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قارا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قارا
</w:t>
      </w:r>
    </w:p>
    <w:p>
      <w:pPr/>
      <w:r>
        <w:rPr/>
        <w:t xml:space="preserve">قاضي قارا سالم بن ناصر الفقيه شرف الدين قاضي قارا وخطيبها. وكان فصيحا مفوها شاعرا فيه مكارم ومروة. أقام بقارا مدة وتوفي سنة تسع وتسعين وست مائة. ومن شعره..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2026-06-10T07:44:24+03:00</dcterms:created>
  <dcterms:modified xsi:type="dcterms:W3CDTF">2026-06-10T07:44:24+03:00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