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بنت الشعري
</w:t>
      </w:r>
    </w:p>
    <w:p>
      <w:pPr>
        <w:jc w:val="start"/>
        <w:bidi/>
      </w:pPr>
      <w:r>
        <w:rPr>
          <w:rFonts w:ascii="arial" w:hAnsi="arial" w:eastAsia="arial" w:cs="arial"/>
          <w:sz w:val="28"/>
          <w:szCs w:val="28"/>
          <w:b w:val="1"/>
          <w:bCs w:val="1"/>
          <w:rtl/>
        </w:rPr>
        <w:t xml:space="preserve">بنت الشعري
</w:t>
      </w:r>
    </w:p>
    <w:p>
      <w:pPr/>
      <w:r>
        <w:rPr/>
        <w:t xml:space="preserve">بنت الشعري زينب - وتدى حرة أيضا - ابنة أبي القاسم عبد الرحمن بن الحسن بن أحمد بن سهل بن أحمد بن عبدوس الجرجاني الأصل النيسابوري الدار الصوفي المعروف بالشعري، كانت عالمة وأدركت جماعة من أعيان العلماء وأخذت عنهم رواية وإجازة. سمعت من إسماعيل بن أبي بكر النيسابوري القارئ، وأبي القاسم زاهر، وأبي بكر وجيه ابني طاهر الشحاميين، وأبي المظفر عبد المنعم بن عبد الكريم بن هوازن القشيري، وأبي الفتوح عبد الوهاب بن شاه المشاذياجي وغيرهم. وأجازها الحافظ عبد الغافر بن إسماعيل بن عبد الغافر الفارسي، والزمخشري محمود وغيرهما من السادة الحفاظ. قال ابن خلكان: ولنا منها إجارة كتبتها في بعض شهور سنة عشر وست مائة، مولدها سنة أربع وعشرين وخمس مائة، وتوفيت سنة خمس عشرة وست مائة رحمها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2026-06-10T05:01:07+03:00</dcterms:created>
  <dcterms:modified xsi:type="dcterms:W3CDTF">2026-06-10T05:01:07+03:00</dcterms:modified>
</cp:coreProperties>
</file>

<file path=docProps/custom.xml><?xml version="1.0" encoding="utf-8"?>
<Properties xmlns="http://schemas.openxmlformats.org/officeDocument/2006/custom-properties" xmlns:vt="http://schemas.openxmlformats.org/officeDocument/2006/docPropsVTypes"/>
</file>