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الموسوي
</w:t>
      </w:r>
    </w:p>
    <w:p>
      <w:pPr/>
      <w:r>
        <w:rPr/>
        <w:t xml:space="preserve">أبو محمد الموسوي زيد بن الحسن أبو محمد الموسوي. أورد له ابن النجار قوله:</w:t>
      </w:r>
    </w:p>
    <w:p/>
    <w:p>
      <w:pPr>
        <w:jc w:val="center"/>
      </w:pPr>
      <w:r>
        <w:rPr>
          <w:color w:val="ff0000"/>
        </w:rPr>
        <w:t xml:space="preserve">ما زلت أعلم أولا في أول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ظننت بأنني لا علم لي</w:t>
      </w:r>
    </w:p>
    <w:p/>
    <w:p>
      <w:pPr>
        <w:jc w:val="center"/>
      </w:pPr>
      <w:r>
        <w:rPr>
          <w:color w:val="ff0000"/>
        </w:rPr>
        <w:t xml:space="preserve">ومن العجائب أن كوني جاهلا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حيث كوني أنني لم أجهل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2026-06-10T05:03:55+03:00</dcterms:created>
  <dcterms:modified xsi:type="dcterms:W3CDTF">2026-06-10T05:03:55+03:00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