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الزيتوني المتكلم
</w:t>
      </w:r>
    </w:p>
    <w:p>
      <w:pPr>
        <w:jc w:val="start"/>
        <w:bidi/>
      </w:pPr>
      <w:r>
        <w:rPr>
          <w:rFonts w:ascii="arial" w:hAnsi="arial" w:eastAsia="arial" w:cs="arial"/>
          <w:sz w:val="28"/>
          <w:szCs w:val="28"/>
          <w:b w:val="1"/>
          <w:bCs w:val="1"/>
          <w:rtl/>
        </w:rPr>
        <w:t xml:space="preserve">ابن الزيتوني المتكلم
</w:t>
      </w:r>
    </w:p>
    <w:p>
      <w:pPr/>
      <w:r>
        <w:rPr/>
        <w:t xml:space="preserve">ابن الزيتوني المتكلم اسمه عبد السيد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الزيتوني
</w:t>
      </w:r>
    </w:p>
    <w:p>
      <w:pPr/>
      <w:r>
        <w:rPr/>
        <w:t xml:space="preserve">ابن الزيتوني عبد السيد بن علي بن محمد بن الطيب بن مهدي، أبو جعفر المتكلم المعروف بابن الزيتوني والد أبي نصر، كان حنبليا من أصحاب أبي الوفاء بن عقيل ثم انتقل إلى مذهب أبي حنيفة، وقرأ الكلام على خلف بن أحمد الضرير وبرع في ذلك، وكان يذهب إلى الاعتزال وله معرفة بمذاهب المتكلمين. توفي سنة اثنتين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2026-06-10T05:05:47+03:00</dcterms:created>
  <dcterms:modified xsi:type="dcterms:W3CDTF">2026-06-10T05:05:47+03:00</dcterms:modified>
</cp:coreProperties>
</file>

<file path=docProps/custom.xml><?xml version="1.0" encoding="utf-8"?>
<Properties xmlns="http://schemas.openxmlformats.org/officeDocument/2006/custom-properties" xmlns:vt="http://schemas.openxmlformats.org/officeDocument/2006/docPropsVTypes"/>
</file>