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زمرذ أم الناصر
</w:t>
      </w:r>
    </w:p>
    <w:p>
      <w:pPr>
        <w:jc w:val="start"/>
        <w:bidi/>
      </w:pPr>
      <w:r>
        <w:rPr>
          <w:rFonts w:ascii="arial" w:hAnsi="arial" w:eastAsia="arial" w:cs="arial"/>
          <w:sz w:val="28"/>
          <w:szCs w:val="28"/>
          <w:b w:val="1"/>
          <w:bCs w:val="1"/>
          <w:rtl/>
        </w:rPr>
        <w:t xml:space="preserve">زمرذ أم الناصر
</w:t>
      </w:r>
    </w:p>
    <w:p>
      <w:pPr/>
      <w:r>
        <w:rPr/>
        <w:t xml:space="preserve">زمرذ أم الناصر زمرذ خاتون التركية الجهة المعظمة أم أمير المؤمنين الناصر. عاشت في خلافة ابنها أربعا وعشرين سنة وحجت ووقفت المدارس والربط والجوامع ولها وقوف كثيرة في القربات ونفقت في الحج نحوا من ثلاث مائة ألف دينار.</w:t>
      </w:r>
    </w:p>
    <w:p/>
    <w:p>
      <w:pPr/>
      <w:r>
        <w:rPr/>
        <w:t xml:space="preserve">وحزن الخليفة لما ماتت سنة تسع وتسعين وخمس مائة ومشى أمام التابوت وحملت إلى تربة معروف الكرخي وكاد الوزير يهلك من المشي واستراح مرات.</w:t>
      </w:r>
    </w:p>
    <w:p/>
    <w:p>
      <w:pPr/>
      <w:r>
        <w:rPr/>
        <w:t xml:space="preserve">وعمل العزاء شهرا، وأمر الناصر بتفريق ما خلفت من ذهب وجوهر وثياب، ولبس الناس ثياب العزاء، ورفعت الغرر والطرحات والبسملة من بين الأمراء. وأنزلت في الشبارة والناس في السفن قيام. ولم يضرب طبل ولا شهر سيف. ودام العزاء سنة كاملة.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2026-05-15T12:59:46+03:00</dcterms:created>
  <dcterms:modified xsi:type="dcterms:W3CDTF">2026-05-15T12:59:46+03:00</dcterms:modified>
</cp:coreProperties>
</file>

<file path=docProps/custom.xml><?xml version="1.0" encoding="utf-8"?>
<Properties xmlns="http://schemas.openxmlformats.org/officeDocument/2006/custom-properties" xmlns:vt="http://schemas.openxmlformats.org/officeDocument/2006/docPropsVTypes"/>
</file>