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الزاهدة النحوي
</w:t>
      </w:r>
    </w:p>
    <w:p>
      <w:pPr>
        <w:jc w:val="start"/>
        <w:bidi/>
      </w:pPr>
      <w:r>
        <w:rPr>
          <w:rFonts w:ascii="arial" w:hAnsi="arial" w:eastAsia="arial" w:cs="arial"/>
          <w:sz w:val="28"/>
          <w:szCs w:val="28"/>
          <w:b w:val="1"/>
          <w:bCs w:val="1"/>
          <w:rtl/>
        </w:rPr>
        <w:t xml:space="preserve">ابن الزاهدة النحوي
</w:t>
      </w:r>
    </w:p>
    <w:p>
      <w:pPr/>
      <w:r>
        <w:rPr/>
        <w:t xml:space="preserve">ابن الزاهدة النحوي علي بن المبارك.</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الزاهدة النحوي
</w:t>
      </w:r>
    </w:p>
    <w:p>
      <w:pPr/>
      <w:r>
        <w:rPr/>
        <w:t xml:space="preserve">ابن الزاهدة النحوي علي بن المبارك بن علي بن المبارك بن عبد الباقي بن بانويه أبو الحسن البغدادي المعروف بابن الزاهدة، وكان اسمها أمة السلام، وكانت واعظة ولها رباط يختص بها. قرأ على الشريف أبي السعادات ابن الشجري وبرع في اللغة والنحو وقال الشعر، وكان حسن الأخلاق طيب الملقى متواضعا. سمع محمد بن عمر الأموري وأبا الوقت عبد الأول وأبا الفتح محمد بن البطي وعبد الله بن أحمد بن الخشاب، ولم يحدث بشيء بل روى شيئا من الكتب الأدبية وتصدى لإقراء العربية. وقرأ عليه محب الدين ابن النجار اللمع لابن جني وسمع منه التصريف الملوكي وبعض الإيضاح، وتوفي سنة أربع وتسعين وخمس مائة. ومن شعره: </w:t>
      </w:r>
    </w:p>
    <w:p/>
    <w:p>
      <w:pPr>
        <w:jc w:val="center"/>
      </w:pPr>
      <w:r>
        <w:rPr>
          <w:color w:val="ff0000"/>
        </w:rPr>
        <w:t xml:space="preserve">أرى الدهر منكوسا على أم رأسه</w:t>
      </w:r>
      <w:r>
        <w:rPr>
          <w:color w:val="ff0000"/>
        </w:rPr>
        <w:t xml:space="preserve">      </w:t>
      </w:r>
      <w:r>
        <w:rPr>
          <w:color w:val="ff0000"/>
        </w:rPr>
        <w:t xml:space="preserve">يحط الأعالي حيث حكم الأسافل</w:t>
      </w:r>
    </w:p>
    <w:p/>
    <w:p>
      <w:pPr>
        <w:jc w:val="center"/>
      </w:pPr>
      <w:r>
        <w:rPr>
          <w:color w:val="ff0000"/>
        </w:rPr>
        <w:t xml:space="preserve">فكم من حليم يتقي ذا سفاهة</w:t>
      </w:r>
      <w:r>
        <w:rPr>
          <w:color w:val="ff0000"/>
        </w:rPr>
        <w:t xml:space="preserve">      </w:t>
      </w:r>
      <w:r>
        <w:rPr>
          <w:color w:val="ff0000"/>
        </w:rPr>
        <w:t xml:space="preserve">ومن عالم يخشى معرة جاهل</w:t>
      </w:r>
    </w:p>
    <w:p/>
    <w:p>
      <w:pPr>
        <w:jc w:val="center"/>
      </w:pPr>
      <w:r>
        <w:rPr>
          <w:color w:val="ff0000"/>
        </w:rPr>
        <w:t xml:space="preserve">مرضت من الحمقى فلو أدرك المنى</w:t>
      </w:r>
      <w:r>
        <w:rPr>
          <w:color w:val="ff0000"/>
        </w:rPr>
        <w:t xml:space="preserve">      </w:t>
      </w:r>
      <w:r>
        <w:rPr>
          <w:color w:val="ff0000"/>
        </w:rPr>
        <w:t xml:space="preserve">تمنيت أن أشفى برؤية عاقل</w:t>
      </w:r>
    </w:p>
    <w:p/>
    <w:p>
      <w:pPr/>
      <w:r>
        <w:rPr/>
        <w:t xml:space="preserve">ومن شعره: </w:t>
      </w:r>
    </w:p>
    <w:p/>
    <w:p>
      <w:pPr>
        <w:jc w:val="center"/>
      </w:pPr>
      <w:r>
        <w:rPr>
          <w:color w:val="ff0000"/>
        </w:rPr>
        <w:t xml:space="preserve">إذا اسم بمعنى الوقت يبنى لأنه</w:t>
      </w:r>
      <w:r>
        <w:rPr>
          <w:color w:val="ff0000"/>
        </w:rPr>
        <w:t xml:space="preserve">      </w:t>
      </w:r>
      <w:r>
        <w:rPr>
          <w:color w:val="ff0000"/>
        </w:rPr>
        <w:t xml:space="preserve">تضمن معنى الشرط موضعه النصب</w:t>
      </w:r>
    </w:p>
    <w:p/>
    <w:p>
      <w:pPr>
        <w:jc w:val="center"/>
      </w:pPr>
      <w:r>
        <w:rPr>
          <w:color w:val="ff0000"/>
        </w:rPr>
        <w:t xml:space="preserve">ويعمل فيه النصب معنى جوابه</w:t>
      </w:r>
      <w:r>
        <w:rPr>
          <w:color w:val="ff0000"/>
        </w:rPr>
        <w:t xml:space="preserve">      </w:t>
      </w:r>
      <w:r>
        <w:rPr>
          <w:color w:val="ff0000"/>
        </w:rPr>
        <w:t xml:space="preserve">وما بعده في موضع الجر يا ندب</w:t>
      </w:r>
    </w:p>
    <w:p/>
    <w:p>
      <w:pPr>
        <w:jc w:val="start"/>
        <w:bidi/>
      </w:pPr>
      <w:r>
        <w:rPr>
          <w:sz w:val="24"/>
          <w:szCs w:val="24"/>
          <w:b w:val="1"/>
          <w:bCs w:val="1"/>
          <w:rtl/>
        </w:rPr>
        <w:t xml:space="preserve">
الوافي بالوفيات،(دار فرانز شتاينر، فيسبادن، ألمانيا / دار إحياء التراث - بيروت،2000،ط 1،ج 21،ص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2026-06-10T02:19:17+03:00</dcterms:created>
  <dcterms:modified xsi:type="dcterms:W3CDTF">2026-06-10T02:19:17+03:00</dcterms:modified>
</cp:coreProperties>
</file>

<file path=docProps/custom.xml><?xml version="1.0" encoding="utf-8"?>
<Properties xmlns="http://schemas.openxmlformats.org/officeDocument/2006/custom-properties" xmlns:vt="http://schemas.openxmlformats.org/officeDocument/2006/docPropsVTypes"/>
</file>