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رشد
</w:t>
      </w:r>
    </w:p>
    <w:p>
      <w:pPr/>
      <w:r>
        <w:rPr/>
        <w:t xml:space="preserve">ابن رشد  محمد بن أحمد ابن رشد، أبو الوليد: قاضي الجماعة بقرطبة. من أعيان المالكية. وهو جد ابن رشد الفيلسوف (محمد بن أحمد) الآتي. له تآليف، منها ’’ المقدمات الممهدات-ط’’ في الأحكام الشرعية، و’’البيان والتحصيل –خ’’ فقه، و’’مختصر شرح معاني الآثار للطحاوي –خ’’ و’’الفتاوى –خ’’ و’’اختصار المبسوطة). مولده ووفاته بقرطبة.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2026-05-06T13:12:32+03:00</dcterms:created>
  <dcterms:modified xsi:type="dcterms:W3CDTF">2026-05-06T13:12:32+03:00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