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رفيع الدين ابن صمادح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رفيع الدين ابن صمادح
</w:t>
      </w:r>
    </w:p>
    <w:p>
      <w:pPr/>
      <w:r>
        <w:rPr/>
        <w:t xml:space="preserve">رفيع الدين ابن صمادح أبو يحيى ابن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2026-05-15T08:32:21+03:00</dcterms:created>
  <dcterms:modified xsi:type="dcterms:W3CDTF">2026-05-15T08:32:21+03:00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