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محمد بن محمد، الرفاء المسند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والرفاء المسند
</w:t>
      </w:r>
    </w:p>
    <w:p>
      <w:pPr/>
      <w:r>
        <w:rPr/>
        <w:t xml:space="preserve">والرفاء المسند علي بن محمد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2026-05-15T08:34:31+03:00</dcterms:created>
  <dcterms:modified xsi:type="dcterms:W3CDTF">2026-05-15T08:34:31+03:00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