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الرصاص
</w:t>
      </w:r>
    </w:p>
    <w:p>
      <w:pPr>
        <w:jc w:val="start"/>
        <w:bidi/>
      </w:pPr>
      <w:r>
        <w:rPr>
          <w:rFonts w:ascii="arial" w:hAnsi="arial" w:eastAsia="arial" w:cs="arial"/>
          <w:sz w:val="28"/>
          <w:szCs w:val="28"/>
          <w:b w:val="1"/>
          <w:bCs w:val="1"/>
          <w:rtl/>
        </w:rPr>
        <w:t xml:space="preserve">ابن الرصاص
</w:t>
      </w:r>
    </w:p>
    <w:p>
      <w:pPr/>
      <w:r>
        <w:rPr/>
        <w:t xml:space="preserve">ابن الرصاص عبد الحق بن مكي.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الرصاص الشافعي
</w:t>
      </w:r>
    </w:p>
    <w:p>
      <w:pPr/>
      <w:r>
        <w:rPr/>
        <w:t xml:space="preserve">ابن الرصاص الشافعي عبد الحق بن مكي بن صالح بن علي بن سلطان، المحدث علم الدين أبو محمد القرشي المصري الشافعي، المعروف بابن الرصاص. ولد سنة اثنتين وثمانين وخمس مائة، وتوفي سنة ست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2026-05-15T08:30:10+03:00</dcterms:created>
  <dcterms:modified xsi:type="dcterms:W3CDTF">2026-05-15T08:30:10+03:00</dcterms:modified>
</cp:coreProperties>
</file>

<file path=docProps/custom.xml><?xml version="1.0" encoding="utf-8"?>
<Properties xmlns="http://schemas.openxmlformats.org/officeDocument/2006/custom-properties" xmlns:vt="http://schemas.openxmlformats.org/officeDocument/2006/docPropsVTypes"/>
</file>