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الواعظ
</w:t>
      </w:r>
    </w:p>
    <w:p>
      <w:pPr>
        <w:jc w:val="start"/>
        <w:bidi/>
      </w:pPr>
      <w:r>
        <w:rPr>
          <w:rFonts w:ascii="arial" w:hAnsi="arial" w:eastAsia="arial" w:cs="arial"/>
          <w:sz w:val="28"/>
          <w:szCs w:val="28"/>
          <w:b w:val="1"/>
          <w:bCs w:val="1"/>
          <w:rtl/>
        </w:rPr>
        <w:t xml:space="preserve">أبو القاسم الواعظ
</w:t>
      </w:r>
    </w:p>
    <w:p>
      <w:pPr/>
      <w:r>
        <w:rPr/>
        <w:t xml:space="preserve">أبو القاسم الواعظ رستم بن سرهنك بن عمر البزاز الأرموي أبو القاسم الواعظ البغدادي. صحب أبا الحسن علي بن عبيد الله الزاغوني مدة يقرأ عليه الوعظ وسمع منه ومن أبي القاسم بن الحصين وحدث باليسير. وتوفي سنة تسع وستين وخمس مائة عن ستين سنة.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2026-05-15T07:09:58+03:00</dcterms:created>
  <dcterms:modified xsi:type="dcterms:W3CDTF">2026-05-15T07:09:58+03:00</dcterms:modified>
</cp:coreProperties>
</file>

<file path=docProps/custom.xml><?xml version="1.0" encoding="utf-8"?>
<Properties xmlns="http://schemas.openxmlformats.org/officeDocument/2006/custom-properties" xmlns:vt="http://schemas.openxmlformats.org/officeDocument/2006/docPropsVTypes"/>
</file>