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رحمة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رحمة الأسدي
</w:t>
      </w:r>
    </w:p>
    <w:p>
      <w:pPr/>
      <w:r>
        <w:rPr/>
        <w:t xml:space="preserve">رحمة الأسدي رحمة بن غانم أبو سليمان الأسدي. أورد له الباخرزي في الدمية: </w:t>
      </w:r>
    </w:p>
    <w:p/>
    <w:p>
      <w:pPr>
        <w:jc w:val="center"/>
      </w:pPr>
      <w:r>
        <w:rPr>
          <w:color w:val="ff0000"/>
        </w:rPr>
        <w:t xml:space="preserve">أقول لصاحبي والكأس صرف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فلم يعرف غنائي من أنيني</w:t>
      </w:r>
    </w:p>
    <w:p/>
    <w:p>
      <w:pPr>
        <w:jc w:val="center"/>
      </w:pPr>
      <w:r>
        <w:rPr>
          <w:color w:val="ff0000"/>
        </w:rPr>
        <w:t xml:space="preserve">أرى خمرا تشاكلها دموعي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كأن ظروفها كانت شؤوني</w:t>
      </w:r>
    </w:p>
    <w:p/>
    <w:p>
      <w:pPr/>
      <w:r>
        <w:rPr/>
        <w:t xml:space="preserve">وأورد له أيضا: </w:t>
      </w:r>
    </w:p>
    <w:p/>
    <w:p>
      <w:pPr>
        <w:jc w:val="center"/>
      </w:pPr>
      <w:r>
        <w:rPr>
          <w:color w:val="ff0000"/>
        </w:rPr>
        <w:t xml:space="preserve">وعود تغنى به طفلة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سديد الغناء بإنساقها</w:t>
      </w:r>
    </w:p>
    <w:p/>
    <w:p>
      <w:pPr>
        <w:jc w:val="center"/>
      </w:pPr>
      <w:r>
        <w:rPr>
          <w:color w:val="ff0000"/>
        </w:rPr>
        <w:t xml:space="preserve">فشبهت في كفها عودها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بفخذ الجرادة مع ساقها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2026-05-15T05:49:06+03:00</dcterms:created>
  <dcterms:modified xsi:type="dcterms:W3CDTF">2026-05-15T05:49:06+03:00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