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رجيلة الأنصاري البياضي
</w:t>
      </w:r>
    </w:p>
    <w:p>
      <w:pPr>
        <w:jc w:val="start"/>
        <w:bidi/>
      </w:pPr>
      <w:r>
        <w:rPr>
          <w:rFonts w:ascii="arial" w:hAnsi="arial" w:eastAsia="arial" w:cs="arial"/>
          <w:sz w:val="28"/>
          <w:szCs w:val="28"/>
          <w:b w:val="1"/>
          <w:bCs w:val="1"/>
          <w:rtl/>
        </w:rPr>
        <w:t xml:space="preserve">رجيلة الأنصاري البياضي
</w:t>
      </w:r>
    </w:p>
    <w:p>
      <w:pPr/>
      <w:r>
        <w:rPr/>
        <w:t xml:space="preserve">رجيلة الأنصاري البياضي رجيلة بن ثعلبة بن عامر بن بياضة الأنصاري البياضي شهد بدرا. كذا قال ابن إسحاق بالجيم. وقال ابن هشام بالحاء. وقال غيره رخيلة بالخاء المعجمة فقد ورد فيه الثلاث. وذكره أبو الحسن الدارقطني بالخاء المعجمة.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2026-05-15T05:54:07+03:00</dcterms:created>
  <dcterms:modified xsi:type="dcterms:W3CDTF">2026-05-15T05:54:07+03:00</dcterms:modified>
</cp:coreProperties>
</file>

<file path=docProps/custom.xml><?xml version="1.0" encoding="utf-8"?>
<Properties xmlns="http://schemas.openxmlformats.org/officeDocument/2006/custom-properties" xmlns:vt="http://schemas.openxmlformats.org/officeDocument/2006/docPropsVTypes"/>
</file>