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قاضي همذان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قاضي همذان
</w:t>
      </w:r>
    </w:p>
    <w:p>
      <w:pPr/>
      <w:r>
        <w:rPr/>
        <w:t xml:space="preserve">أبو العلاء قاضي همذان رافع بن محمد بن رافع بن القاسم بن إبراهيم أبو العلاء قاضي همذان. كان من أصحاب الرأي وهو صدوق.</w:t>
      </w:r>
    </w:p>
    <w:p/>
    <w:p>
      <w:pPr/>
      <w:r>
        <w:rPr/>
        <w:t xml:space="preserve">توفي في حدود الثلاثين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2026-05-15T05:00:58+03:00</dcterms:created>
  <dcterms:modified xsi:type="dcterms:W3CDTF">2026-05-15T05:00:58+03:00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