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السيدة النبوية
</w:t>
      </w:r>
    </w:p>
    <w:p>
      <w:pPr>
        <w:jc w:val="start"/>
        <w:bidi/>
      </w:pPr>
      <w:r>
        <w:rPr>
          <w:rFonts w:ascii="arial" w:hAnsi="arial" w:eastAsia="arial" w:cs="arial"/>
          <w:sz w:val="28"/>
          <w:szCs w:val="28"/>
          <w:b w:val="1"/>
          <w:bCs w:val="1"/>
          <w:rtl/>
        </w:rPr>
        <w:t xml:space="preserve">السيدة النبوية
</w:t>
      </w:r>
    </w:p>
    <w:p>
      <w:pPr/>
      <w:r>
        <w:rPr/>
        <w:t xml:space="preserve">السيدة النبوية رابعة بنت ولي العهد أبي العباس أحمد بن المستعصم بالله وتعرف بالسيدة النبوية، صاحبة الصاحب الملك هارون ابن الصاحب شمس الدين محمد بن محمد الجويني وأم أولاده المأمون عبد الله والأمين أحمد وزبيدة. توفيت ببغداد سنة ست وثمانين وست مائة في جمادى الآخرة ودفنت عند أمها. وفي هذه الأيام قتل زوجها هارون فلم يعلم أحد منهما بموت الآخر. وكان صداقها مائة ألف دينار وهذا ما سمع بمثله إلا لملك، فإن القائم بأمر الله أصدق زوجته خديجة السلجوقية مائة ألف دينار كذلك المقتفي زوج زبيدة ابنته بالسلطان مسعود بن محمد بن ملكشاه على صداق مائة ألف دينار.</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2026-05-15T04:59:34+03:00</dcterms:created>
  <dcterms:modified xsi:type="dcterms:W3CDTF">2026-05-15T04:59:34+03:00</dcterms:modified>
</cp:coreProperties>
</file>

<file path=docProps/custom.xml><?xml version="1.0" encoding="utf-8"?>
<Properties xmlns="http://schemas.openxmlformats.org/officeDocument/2006/custom-properties" xmlns:vt="http://schemas.openxmlformats.org/officeDocument/2006/docPropsVTypes"/>
</file>