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ذو النور
</w:t>
      </w:r>
    </w:p>
    <w:p>
      <w:pPr>
        <w:jc w:val="start"/>
        <w:bidi/>
      </w:pPr>
      <w:r>
        <w:rPr>
          <w:rFonts w:ascii="arial" w:hAnsi="arial" w:eastAsia="arial" w:cs="arial"/>
          <w:sz w:val="28"/>
          <w:szCs w:val="28"/>
          <w:b w:val="1"/>
          <w:bCs w:val="1"/>
          <w:rtl/>
        </w:rPr>
        <w:t xml:space="preserve">ذو النور
</w:t>
      </w:r>
    </w:p>
    <w:p>
      <w:pPr/>
      <w:r>
        <w:rPr/>
        <w:t xml:space="preserve">ذو النور  عبد الله بن الطفيل.</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النور الصحابي
</w:t>
      </w:r>
    </w:p>
    <w:p>
      <w:pPr/>
      <w:r>
        <w:rPr/>
        <w:t xml:space="preserve">ذو النور الصحابي عبد الله بن الطفيل الأزدي ثم الدوسي. أعطاه النبي صلى الله عليه وسلم نورا في جبينه ليدعو قومه به، فقال: يا رسول الله هذه مثلة، فجعله رسول الله صلى الله عليه وسلم في سوطه، فكان يقول له ذو النور. وذو النور هو الطفيل بن عمرو بن طريف الدوسي وهو الصحيح. وقد تقدم ذكر ذلك في ترجمة الطفيل. كذا ذكره في الموضعين ابن عبد البر وهو وهم والله أعلم، وإنما وهم ابن عبد البر لأنه نقل ذلك تقليدا للمبرد في ترجمة ذي اليدين في حرف الذال وسرد فيها الأذواء الذين ذكرهم المبرد في الكامل.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2026-05-15T04:56:24+03:00</dcterms:created>
  <dcterms:modified xsi:type="dcterms:W3CDTF">2026-05-15T04:56:24+03:00</dcterms:modified>
</cp:coreProperties>
</file>

<file path=docProps/custom.xml><?xml version="1.0" encoding="utf-8"?>
<Properties xmlns="http://schemas.openxmlformats.org/officeDocument/2006/custom-properties" xmlns:vt="http://schemas.openxmlformats.org/officeDocument/2006/docPropsVTypes"/>
</file>