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الآملي الفقيه
</w:t>
      </w:r>
    </w:p>
    <w:p>
      <w:pPr>
        <w:jc w:val="start"/>
        <w:bidi/>
      </w:pPr>
      <w:r>
        <w:rPr>
          <w:rFonts w:ascii="arial" w:hAnsi="arial" w:eastAsia="arial" w:cs="arial"/>
          <w:sz w:val="28"/>
          <w:szCs w:val="28"/>
          <w:b w:val="1"/>
          <w:bCs w:val="1"/>
          <w:rtl/>
        </w:rPr>
        <w:t xml:space="preserve">الآملي الفقيه
</w:t>
      </w:r>
    </w:p>
    <w:p>
      <w:pPr/>
      <w:r>
        <w:rPr/>
        <w:t xml:space="preserve">الآملي الفقيه ذو القرنين بن محمد بن إبراهيم الآملي الفقيه. قدم بغداد وسمع بها من أبي عمر عبد الواحد بن محمد بن عبد الله بن مهدي الفارسي وحدث عنه باليسير وكتب عنه الخطيب أحاديث وسمعها أيضا من أبي عمر. وإنما كتب عنه لغرابة اسمه.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2026-05-15T04:58:33+03:00</dcterms:created>
  <dcterms:modified xsi:type="dcterms:W3CDTF">2026-05-15T04:58:33+03:00</dcterms:modified>
</cp:coreProperties>
</file>

<file path=docProps/custom.xml><?xml version="1.0" encoding="utf-8"?>
<Properties xmlns="http://schemas.openxmlformats.org/officeDocument/2006/custom-properties" xmlns:vt="http://schemas.openxmlformats.org/officeDocument/2006/docPropsVTypes"/>
</file>