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ذبيان الشيخي والي القاهرة
</w:t>
      </w:r>
    </w:p>
    <w:p>
      <w:pPr>
        <w:jc w:val="start"/>
        <w:bidi/>
      </w:pPr>
      <w:r>
        <w:rPr>
          <w:rFonts w:ascii="arial" w:hAnsi="arial" w:eastAsia="arial" w:cs="arial"/>
          <w:sz w:val="28"/>
          <w:szCs w:val="28"/>
          <w:b w:val="1"/>
          <w:bCs w:val="1"/>
          <w:rtl/>
        </w:rPr>
        <w:t xml:space="preserve">ذبيان الشيخي والي القاهرة
</w:t>
      </w:r>
    </w:p>
    <w:p>
      <w:pPr/>
      <w:r>
        <w:rPr/>
        <w:t xml:space="preserve">ذبيان الشيخي والي القاهرة ذبيان ناصر الدين الشيخي. حضر من الشرق صحبة الشيخ عبد الرحمن الكواشي رسول الملك أحمد إلى المنصور قلاون.</w:t>
      </w:r>
    </w:p>
    <w:p/>
    <w:p>
      <w:pPr/>
      <w:r>
        <w:rPr/>
        <w:t xml:space="preserve">ولما توفي الشيخ عبد الرحمن المذكور -وستأتي ترجمته- قيل: إن هذا ناصر الدين كان يخيط الكوافي فعمل الصنعة بدمشق. ثم توجه إلى مصر وتوصل إلى الأمير ركن الدين بيبرس الجاشنكير إلى أن تولى الولاية بالقاهرة والتزم بالمستظهر وعضده إلى أن ولي الوزارة ثم قبض عليه وصودر ثم توفي رحمه الله سنة أربع وسبع مائة بمصر.</w:t>
      </w:r>
    </w:p>
    <w:p/>
    <w:p>
      <w:pPr/>
      <w:r>
        <w:rPr/>
        <w:t xml:space="preserve">صاحب الذخيرة: علي بن بسام.</w:t>
      </w:r>
    </w:p>
    <w:p/>
    <w:p>
      <w:pPr/>
      <w:r>
        <w:rPr/>
        <w:t xml:space="preserve">ذخيرة الدين العباسي: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2026-05-15T04:12:37+03:00</dcterms:created>
  <dcterms:modified xsi:type="dcterms:W3CDTF">2026-05-15T04:12:37+03:00</dcterms:modified>
</cp:coreProperties>
</file>

<file path=docProps/custom.xml><?xml version="1.0" encoding="utf-8"?>
<Properties xmlns="http://schemas.openxmlformats.org/officeDocument/2006/custom-properties" xmlns:vt="http://schemas.openxmlformats.org/officeDocument/2006/docPropsVTypes"/>
</file>