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الديمري
</w:t>
      </w:r>
    </w:p>
    <w:p>
      <w:pPr>
        <w:jc w:val="start"/>
        <w:bidi/>
      </w:pPr>
      <w:r>
        <w:rPr>
          <w:rFonts w:ascii="arial" w:hAnsi="arial" w:eastAsia="arial" w:cs="arial"/>
          <w:sz w:val="28"/>
          <w:szCs w:val="28"/>
          <w:b w:val="1"/>
          <w:bCs w:val="1"/>
          <w:rtl/>
        </w:rPr>
        <w:t xml:space="preserve">الديمري
</w:t>
      </w:r>
    </w:p>
    <w:p>
      <w:pPr/>
      <w:r>
        <w:rPr/>
        <w:t xml:space="preserve">الديمري  القاسم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الديمرثي أبو محمد
</w:t>
      </w:r>
    </w:p>
    <w:p>
      <w:pPr/>
      <w:r>
        <w:rPr/>
        <w:t xml:space="preserve">الديمرثي أبو محمد القاسم بن محمد الديمرثي أبو محمد الأصبهاني: من قرية يقال لها ديمرث. روى عن إبراهيم بن متويه الأصبهاني.</w:t>
      </w:r>
    </w:p>
    <w:p/>
    <w:p>
      <w:pPr/>
      <w:r>
        <w:rPr/>
        <w:t xml:space="preserve">كان لغويا نحويا عني في صغره بتصحيح كتبه وقراءتها، وانتصب مدة أربعين سنة يقرأ عليه الكتب.</w:t>
      </w:r>
    </w:p>
    <w:p/>
    <w:p>
      <w:pPr/>
      <w:r>
        <w:rPr/>
        <w:t xml:space="preserve">وله من الكتب: كتب تقويم الألسنة. كتاب العارض في الكامل. كتاب تفسير الحماسة. كتاب غريب الحديث. كتاب الإبانة. كتاب الصفات. كتاب تفسير حروف المنطق. كتاب تهذيب الطبع، يشتمل على كثير من نوادر اللغة، وله غير ذلك.</w:t>
      </w:r>
    </w:p>
    <w:p/>
    <w:p>
      <w:pPr/>
      <w:r>
        <w:rPr/>
        <w:t xml:space="preserve">سئل أن يجمع الشعراء العشرة فقال:</w:t>
      </w:r>
    </w:p>
    <w:p/>
    <w:p>
      <w:pPr>
        <w:jc w:val="center"/>
      </w:pPr>
      <w:r>
        <w:rPr>
          <w:color w:val="ff0000"/>
        </w:rPr>
        <w:t xml:space="preserve">الأصل أن تحكم شعر العشره</w:t>
      </w:r>
      <w:r>
        <w:rPr>
          <w:color w:val="ff0000"/>
        </w:rPr>
        <w:t xml:space="preserve">      </w:t>
      </w:r>
      <w:r>
        <w:rPr>
          <w:color w:val="ff0000"/>
        </w:rPr>
        <w:t xml:space="preserve">أشعار قوم في زمان لم تره</w:t>
      </w:r>
    </w:p>
    <w:p/>
    <w:p>
      <w:pPr>
        <w:jc w:val="center"/>
      </w:pPr>
      <w:r>
        <w:rPr>
          <w:color w:val="ff0000"/>
        </w:rPr>
        <w:t xml:space="preserve">أشعار بشر وبيد وعدي</w:t>
      </w:r>
      <w:r>
        <w:rPr>
          <w:color w:val="ff0000"/>
        </w:rPr>
        <w:t xml:space="preserve">      </w:t>
      </w:r>
      <w:r>
        <w:rPr>
          <w:color w:val="ff0000"/>
        </w:rPr>
        <w:t xml:space="preserve">نعم والأعشى وعبيد الأسدي</w:t>
      </w:r>
    </w:p>
    <w:p/>
    <w:p>
      <w:pPr>
        <w:jc w:val="center"/>
      </w:pPr>
      <w:r>
        <w:rPr>
          <w:color w:val="ff0000"/>
        </w:rPr>
        <w:t xml:space="preserve">حتى إذا أحكمت شعر النابغة</w:t>
      </w:r>
      <w:r>
        <w:rPr>
          <w:color w:val="ff0000"/>
        </w:rPr>
        <w:t xml:space="preserve">      </w:t>
      </w:r>
      <w:r>
        <w:rPr>
          <w:color w:val="ff0000"/>
        </w:rPr>
        <w:t xml:space="preserve">........</w:t>
      </w:r>
    </w:p>
    <w:p/>
    <w:p>
      <w:pPr>
        <w:jc w:val="center"/>
      </w:pPr>
      <w:r>
        <w:rPr>
          <w:color w:val="ff0000"/>
        </w:rPr>
        <w:t xml:space="preserve">فابتد في شعر امرئ القيس</w:t>
      </w:r>
      <w:r>
        <w:rPr>
          <w:color w:val="ff0000"/>
        </w:rPr>
        <w:t xml:space="preserve">      </w:t>
      </w:r>
      <w:r>
        <w:rPr>
          <w:color w:val="ff0000"/>
        </w:rPr>
        <w:t xml:space="preserve">فالفخر في ذاك وشعر أوس</w:t>
      </w:r>
    </w:p>
    <w:p/>
    <w:p>
      <w:pPr>
        <w:jc w:val="center"/>
      </w:pPr>
      <w:r>
        <w:rPr>
          <w:color w:val="ff0000"/>
        </w:rPr>
        <w:t xml:space="preserve">وابتدر القوم وفيهم طرفه</w:t>
      </w:r>
      <w:r>
        <w:rPr>
          <w:color w:val="ff0000"/>
        </w:rPr>
        <w:t xml:space="preserve">      </w:t>
      </w:r>
      <w:r>
        <w:rPr>
          <w:color w:val="ff0000"/>
        </w:rPr>
        <w:t xml:space="preserve">وكل ما قال زهير في صفه</w:t>
      </w:r>
    </w:p>
    <w:p/>
    <w:p>
      <w:pPr/>
      <w:r>
        <w:rPr/>
        <w:t xml:space="preserve">قال ياقوت: وهذا شعر هذا العلامة كما ترى في غاية الركة والرداءة، ولم يستطع تصريع البيت الذي فيه ذكر النابغة.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الديمرتي أبو محمد الأصبهاني
</w:t>
      </w:r>
    </w:p>
    <w:p>
      <w:pPr/>
      <w:r>
        <w:rPr/>
        <w:t xml:space="preserve">القاسم بن محمد الديمرتي أبو محمد الأصبهاني: من قرية من قراها يقال لها ديمرت، روى عن إبراهيم بن متويه الأصبهاني. وقال حمزة: أبو محمد القاسم الديمرتي لغوي نحوي عني في صغره بتصحيح كتب وقراءاتها ثم هو منتصب منذ أربعين سنة تقرأ عليه الكتب.</w:t>
      </w:r>
    </w:p>
    <w:p/>
    <w:p>
      <w:pPr/>
      <w:r>
        <w:rPr/>
        <w:t xml:space="preserve">وحدث أبو نصر منصور بن أحمد بن محمد بن الشيرازي خازن كتب عضد الدولة ومعلم ولده صمصام الدولة وقاضي فارس وأعمالها قال: أنشدنا أبو محمد القاسم بن محمد الديمرتي لنفسه وقد سئل أن يجمع الشعراء العشرة:</w:t>
      </w:r>
    </w:p>
    <w:p/>
    <w:p>
      <w:pPr>
        <w:jc w:val="center"/>
      </w:pPr>
      <w:r>
        <w:rPr>
          <w:color w:val="ff0000"/>
        </w:rPr>
        <w:t xml:space="preserve">الأصل أن تحكم شعر العشره</w:t>
      </w:r>
      <w:r>
        <w:rPr>
          <w:color w:val="ff0000"/>
        </w:rPr>
        <w:t xml:space="preserve">      </w:t>
      </w:r>
      <w:r>
        <w:rPr>
          <w:color w:val="ff0000"/>
        </w:rPr>
        <w:t xml:space="preserve">أشعار قوم في زمان لم تره</w:t>
      </w:r>
    </w:p>
    <w:p/>
    <w:p>
      <w:pPr>
        <w:jc w:val="center"/>
      </w:pPr>
      <w:r>
        <w:rPr>
          <w:color w:val="ff0000"/>
        </w:rPr>
        <w:t xml:space="preserve">أشعار بشر ولبيد وعدي</w:t>
      </w:r>
      <w:r>
        <w:rPr>
          <w:color w:val="ff0000"/>
        </w:rPr>
        <w:t xml:space="preserve">      </w:t>
      </w:r>
      <w:r>
        <w:rPr>
          <w:color w:val="ff0000"/>
        </w:rPr>
        <w:t xml:space="preserve">نعم والاعشى وعبيد الأسدي</w:t>
      </w:r>
    </w:p>
    <w:p/>
    <w:p>
      <w:pPr>
        <w:jc w:val="center"/>
      </w:pPr>
      <w:r>
        <w:rPr>
          <w:color w:val="ff0000"/>
        </w:rPr>
        <w:t xml:space="preserve">حتى إذا أحكمت شعر النابغة</w:t>
      </w:r>
      <w:r>
        <w:rPr>
          <w:color w:val="ff0000"/>
        </w:rPr>
        <w:t xml:space="preserve">      </w:t>
      </w:r>
      <w:r>
        <w:rPr>
          <w:color w:val="ff0000"/>
        </w:rPr>
        <w:t xml:space="preserve">............... ...............</w:t>
      </w:r>
    </w:p>
    <w:p/>
    <w:p>
      <w:pPr>
        <w:jc w:val="center"/>
      </w:pPr>
      <w:r>
        <w:rPr>
          <w:color w:val="ff0000"/>
        </w:rPr>
        <w:t xml:space="preserve">فابتد في شعر امرئ القيس</w:t>
      </w:r>
      <w:r>
        <w:rPr>
          <w:color w:val="ff0000"/>
        </w:rPr>
        <w:t xml:space="preserve">      </w:t>
      </w:r>
      <w:r>
        <w:rPr>
          <w:color w:val="ff0000"/>
        </w:rPr>
        <w:t xml:space="preserve">فالفخر في ذاك وشعر أوس</w:t>
      </w:r>
    </w:p>
    <w:p/>
    <w:p>
      <w:pPr>
        <w:jc w:val="center"/>
      </w:pPr>
      <w:r>
        <w:rPr>
          <w:color w:val="ff0000"/>
        </w:rPr>
        <w:t xml:space="preserve">وابتدر القوم وفيهم طرفه</w:t>
      </w:r>
      <w:r>
        <w:rPr>
          <w:color w:val="ff0000"/>
        </w:rPr>
        <w:t xml:space="preserve">      </w:t>
      </w:r>
      <w:r>
        <w:rPr>
          <w:color w:val="ff0000"/>
        </w:rPr>
        <w:t xml:space="preserve">وكل ما قال زهير في صفه</w:t>
      </w:r>
    </w:p>
    <w:p/>
    <w:p>
      <w:pPr/>
      <w:r>
        <w:rPr/>
        <w:t xml:space="preserve">قال المؤلف: وهذا شعر هذا العلامة كما ترى في غاية الركاكة والرداءة ولم يستطع تصريع البيت الذي فيه ذكر النابغة.</w:t>
      </w:r>
    </w:p>
    <w:p/>
    <w:p>
      <w:pPr/>
      <w:r>
        <w:rPr/>
        <w:t xml:space="preserve">قال محمد بن إسحاق: وله من الكتب: كتاب تقويم الألسنة. كتاب العارض في الكامل. كتاب تفسير الحماسة. كتاب غريب الحديث. كتاب الابانة.</w:t>
      </w:r>
    </w:p>
    <w:p/>
    <w:p>
      <w:pPr/>
      <w:r>
        <w:rPr/>
        <w:t xml:space="preserve">قال حمزة: وله كتب كبار وصغار فمن كبار كتبه: كتاب الصفات. كتاب تفسير ضروب المنطق. كتاب سماه كتاب تهذيب الطبع يشتمل على قطعة كبيرة من نوادر اللغة.</w:t>
      </w:r>
    </w:p>
    <w:p/>
    <w:p>
      <w:pPr/>
      <w:r>
        <w:rPr/>
        <w:t xml:space="preserve">ذكره أبو نعيم في «تاريخ أصبهان» فقال: القاسم بن محمد الديمرتي الأديب أبو محمد روى عن إبراهيم بن متويه وإسحاق بن جميل ومحمد بن سهل بن الصباح.</w:t>
      </w:r>
    </w:p>
    <w:p>
      <w:pPr>
        <w:jc w:val="start"/>
        <w:bidi/>
      </w:pPr>
      <w:r>
        <w:rPr>
          <w:sz w:val="24"/>
          <w:szCs w:val="24"/>
          <w:b w:val="1"/>
          <w:bCs w:val="1"/>
          <w:rtl/>
        </w:rPr>
        <w:t xml:space="preserve">
معجم الأدباء / إرشاد الأريب إلى معرفة الأديب،(دار الغرب الإسلامي - بيروت،1993،ط 0،ج 5،ص 2229)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2026-05-15T03:54:20+03:00</dcterms:created>
  <dcterms:modified xsi:type="dcterms:W3CDTF">2026-05-15T03:54:20+03:00</dcterms:modified>
</cp:coreProperties>
</file>

<file path=docProps/custom.xml><?xml version="1.0" encoding="utf-8"?>
<Properties xmlns="http://schemas.openxmlformats.org/officeDocument/2006/custom-properties" xmlns:vt="http://schemas.openxmlformats.org/officeDocument/2006/docPropsVTypes"/>
</file>