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الدوامي
</w:t>
      </w:r>
    </w:p>
    <w:p>
      <w:pPr>
        <w:jc w:val="start"/>
        <w:bidi/>
      </w:pPr>
      <w:r>
        <w:rPr>
          <w:rFonts w:ascii="arial" w:hAnsi="arial" w:eastAsia="arial" w:cs="arial"/>
          <w:sz w:val="28"/>
          <w:szCs w:val="28"/>
          <w:b w:val="1"/>
          <w:bCs w:val="1"/>
          <w:rtl/>
        </w:rPr>
        <w:t xml:space="preserve">ابن الدوامي
</w:t>
      </w:r>
    </w:p>
    <w:p>
      <w:pPr/>
      <w:r>
        <w:rPr/>
        <w:t xml:space="preserve">ابن الدوامي هبة الله بن الحسن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الدوامي
</w:t>
      </w:r>
    </w:p>
    <w:p>
      <w:pPr/>
      <w:r>
        <w:rPr/>
        <w:t xml:space="preserve">ابن الدوامي هبة الله بن الحسن بن الدوامي أبو المعالي، أحد الأعيان، ولي حاجب الحجاب لديوان الخلافة ببغداد في صفر سنة تسع وثمانين وخمسمائة، وعزل في خامس عشر صفر سنة ستمائة، ثم ولي النظر بديوان الزمام في خامس صفر سنة اثنتي عشرة، وعزل في تاسع رجب سنة أربع عشرة، وسمع الكثير في صباه من تجني الوهبانية، وسمع كثيرا من كتب الأدب ودواوين الشعر من القاضي أحمد بن علي بن هبة الله بن المأمون، وكان صدوقا، كثير الصلاة والصيام والصدقة والمحبة لأهل الخير، وداره مجمع أهل الفضل، وتوفي سنة خمس وأربعين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الدوامي
</w:t>
      </w:r>
    </w:p>
    <w:p>
      <w:pPr/>
      <w:r>
        <w:rPr/>
        <w:t xml:space="preserve">ابن الدوامي لصاحب عز الكفاة أبو المعالي هبة الله ابن الصاحب أبي علي الحسن بن هبة الله بن الحسن ابن الدوامي البغدادي، حاجب الحجاب.</w:t>
      </w:r>
    </w:p>
    <w:p/>
    <w:p>
      <w:pPr/>
      <w:r>
        <w:rPr/>
        <w:t xml:space="preserve">ولد سنة إحدى وستين وخمس مائة.</w:t>
      </w:r>
    </w:p>
    <w:p/>
    <w:p>
      <w:pPr/>
      <w:r>
        <w:rPr/>
        <w:t xml:space="preserve">سمع من: تجني الوهبانية، ’’حديث الحفار’’، ومن: أبي الفتح بن شاتيل.</w:t>
      </w:r>
    </w:p>
    <w:p/>
    <w:p>
      <w:pPr/>
      <w:r>
        <w:rPr/>
        <w:t xml:space="preserve">وكان والده وكيل الناصر.</w:t>
      </w:r>
    </w:p>
    <w:p/>
    <w:p>
      <w:pPr/>
      <w:r>
        <w:rPr/>
        <w:t xml:space="preserve">وولي هبة الله واسط، ثم صرف للينه وجودته، فكتب فيه الخليفة: ’’يلحق الثقة العاجز بالخائن الجلد’’، فلزم داره في تعبد وخير وبر.</w:t>
      </w:r>
    </w:p>
    <w:p/>
    <w:p>
      <w:pPr/>
      <w:r>
        <w:rPr/>
        <w:t xml:space="preserve">روى عنه: ابن العديم، وفتاه؛ بيبرس التركي.</w:t>
      </w:r>
    </w:p>
    <w:p/>
    <w:p>
      <w:pPr/>
      <w:r>
        <w:rPr/>
        <w:t xml:space="preserve">وبالإجازة الفخر ابن عساكر، وطائفة.</w:t>
      </w:r>
    </w:p>
    <w:p/>
    <w:p>
      <w:pPr/>
      <w:r>
        <w:rPr/>
        <w:t xml:space="preserve">وروى عنه ابن النجار، وقال: توفي في جمادى الأولى، سنة خمس وأربعين وست مائة.</w:t>
      </w:r>
    </w:p>
    <w:p/>
    <w:p>
      <w:pPr/>
      <w:r>
        <w:rPr/>
        <w:t xml:space="preserve">قلت: ومات ابنه.</w:t>
      </w:r>
    </w:p>
    <w:p/>
    <w:p>
      <w:pPr/>
      <w:r>
        <w:rPr/>
        <w:t xml:space="preserve">الصدر تاج الدين علي الحاجب، الهذباني، عجيبة: </w:t>
      </w:r>
    </w:p>
    <w:p>
      <w:pPr>
        <w:jc w:val="start"/>
        <w:bidi/>
      </w:pPr>
      <w:r>
        <w:rPr>
          <w:sz w:val="24"/>
          <w:szCs w:val="24"/>
          <w:b w:val="1"/>
          <w:bCs w:val="1"/>
          <w:rtl/>
        </w:rPr>
        <w:t xml:space="preserve">
سير أعلام النبلاء،(دار الحديث- القاهرة،2006،ط 0،ج 16،ص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2026-05-15T04:03:25+03:00</dcterms:created>
  <dcterms:modified xsi:type="dcterms:W3CDTF">2026-05-15T04:03:25+03:00</dcterms:modified>
</cp:coreProperties>
</file>

<file path=docProps/custom.xml><?xml version="1.0" encoding="utf-8"?>
<Properties xmlns="http://schemas.openxmlformats.org/officeDocument/2006/custom-properties" xmlns:vt="http://schemas.openxmlformats.org/officeDocument/2006/docPropsVTypes"/>
</file>