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الدسكري
</w:t>
      </w:r>
    </w:p>
    <w:p>
      <w:pPr>
        <w:jc w:val="start"/>
        <w:bidi/>
      </w:pPr>
      <w:r>
        <w:rPr>
          <w:rFonts w:ascii="arial" w:hAnsi="arial" w:eastAsia="arial" w:cs="arial"/>
          <w:sz w:val="28"/>
          <w:szCs w:val="28"/>
          <w:b w:val="1"/>
          <w:bCs w:val="1"/>
          <w:rtl/>
        </w:rPr>
        <w:t xml:space="preserve">الدسكري
</w:t>
      </w:r>
    </w:p>
    <w:p>
      <w:pPr/>
      <w:r>
        <w:rPr/>
        <w:t xml:space="preserve">الدسكري يوسف بن صالح.</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الدسكري
</w:t>
      </w:r>
    </w:p>
    <w:p>
      <w:pPr/>
      <w:r>
        <w:rPr/>
        <w:t xml:space="preserve">يوسف الدسكري يوسف بن صالح بن يوسف، أبو القاسم النحوي من أهل الدسكرة، على طريق خراسان. كان أديبا راوية للأشعار. روى عن أبوي بكر محمد بن القاسم الأنباري، ومحمد بن يحيى الصولي، وإبراهيم بن محمد بن عرفه نفطويه، وأبوي الحسن علي بن هارون بن المنجم، وأحمد بن جعفر جحظة، وأبي القاسم بن عقيل الوراق صاحب ابن مجاهد المقرئ وغيرهم. وروى عنه الحاكم أبو عبد الله محمد بن عبد الله البيع الحافظ، وأبو عبد الرحمن محمد بن الحسين بن موسى السلمي، وأبو بكر أحمد بن محمد بن إبراهيم الصدفي المروزي، ومحمد بن العباس العصيمي الهروي، ومحبوب بن عبد الرحمن المحبوبي.</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2026-05-15T02:49:47+03:00</dcterms:created>
  <dcterms:modified xsi:type="dcterms:W3CDTF">2026-05-15T02:49:47+03:00</dcterms:modified>
</cp:coreProperties>
</file>

<file path=docProps/custom.xml><?xml version="1.0" encoding="utf-8"?>
<Properties xmlns="http://schemas.openxmlformats.org/officeDocument/2006/custom-properties" xmlns:vt="http://schemas.openxmlformats.org/officeDocument/2006/docPropsVTypes"/>
</file>