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دحية بن المغضب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دحية بن المغضب
</w:t>
      </w:r>
    </w:p>
    <w:p>
      <w:pPr/>
      <w:r>
        <w:rPr/>
        <w:t xml:space="preserve">دحية بن المغضب دحية بن المغضب بن أصبغ بن عبد العزيز بن مروان الأموي.</w:t>
      </w:r>
    </w:p>
    <w:p/>
    <w:p>
      <w:pPr/>
      <w:r>
        <w:rPr/>
        <w:t xml:space="preserve">توفي بمصر سنة تسع وستين ومائة قتيلا.</w:t>
      </w:r>
    </w:p>
    <w:p/>
    <w:p>
      <w:pPr/>
      <w:r>
        <w:rPr/>
        <w:t xml:space="preserve">ابن دحية المحدث: اسمه عمر بن حسن بن علي. وولده محمد بن أبي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2026-05-15T02:52:34+03:00</dcterms:created>
  <dcterms:modified xsi:type="dcterms:W3CDTF">2026-05-15T02:52:34+03:00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