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يحيى بن كامل
</w:t>
      </w:r>
    </w:p>
    <w:p>
      <w:pPr>
        <w:jc w:val="start"/>
        <w:bidi/>
      </w:pPr>
      <w:r>
        <w:rPr>
          <w:rFonts w:ascii="arial" w:hAnsi="arial" w:eastAsia="arial" w:cs="arial"/>
          <w:sz w:val="28"/>
          <w:szCs w:val="28"/>
          <w:b w:val="1"/>
          <w:bCs w:val="1"/>
          <w:rtl/>
        </w:rPr>
        <w:t xml:space="preserve">والد نجم الدين القحفازي
</w:t>
      </w:r>
    </w:p>
    <w:p>
      <w:pPr/>
      <w:r>
        <w:rPr/>
        <w:t xml:space="preserve">والد نجم الدين القحفازي داود بن يحيى بن كامل، القاضي عماد الدين القرشي الحنفي البصروي، والد الشيخ نجم الدين القحفازي. ولي تدريس العزية بالكجك، وناب في القضاء، وروى الحديث عن أبي القاسم بن صصرى - فيما قيل- وعن أبي إسحق الصريفيني، وعبد الرحمن النصولي، وناب عن القاضي مجد الدين بن العديم، وكان إماما محققا. ولد سنة ثمان وتسعين وخمس مائة وتوفي سنة أربع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2026-05-15T01:03:15+03:00</dcterms:created>
  <dcterms:modified xsi:type="dcterms:W3CDTF">2026-05-15T01:03:15+03:00</dcterms:modified>
</cp:coreProperties>
</file>

<file path=docProps/custom.xml><?xml version="1.0" encoding="utf-8"?>
<Properties xmlns="http://schemas.openxmlformats.org/officeDocument/2006/custom-properties" xmlns:vt="http://schemas.openxmlformats.org/officeDocument/2006/docPropsVTypes"/>
</file>