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الأموي
</w:t>
      </w:r>
    </w:p>
    <w:p>
      <w:pPr>
        <w:jc w:val="start"/>
        <w:bidi/>
      </w:pPr>
      <w:r>
        <w:rPr>
          <w:rFonts w:ascii="arial" w:hAnsi="arial" w:eastAsia="arial" w:cs="arial"/>
          <w:sz w:val="28"/>
          <w:szCs w:val="28"/>
          <w:b w:val="1"/>
          <w:bCs w:val="1"/>
          <w:rtl/>
        </w:rPr>
        <w:t xml:space="preserve">الأموي
</w:t>
      </w:r>
    </w:p>
    <w:p>
      <w:pPr/>
      <w:r>
        <w:rPr/>
        <w:t xml:space="preserve">الأموي داود بن مروان بن الحكم الأموي، أدرك عصر الصحابة وداره بدمشق في ناحية البزوريين. وكانت له دار أخرى في جيرون، وإليه تنسب الأرض المعروفة بالداوودية في شام الأرزة من بيت لهيا. وهو الذي مر بين يدي أبي سعيد الخدري وهو يصلي فدفعه، فشكاه إلى أبيه مروان قال الزبير: فولد مروان بن الحكم أبان وعبيد الله درح وعثمان وأيوب وداود ورملة تزوجها أبو بكر بن الحارث بن الحكم، وأمهم أم أبان بنت عثمان، وهي التي نسب بها عبد الرحمن بن الحكم فقال: </w:t>
      </w:r>
    </w:p>
    <w:p/>
    <w:p>
      <w:pPr>
        <w:jc w:val="center"/>
      </w:pPr>
      <w:r>
        <w:rPr>
          <w:color w:val="ff0000"/>
        </w:rPr>
        <w:t xml:space="preserve">وواكبدا من غير جوع ولا ظما</w:t>
      </w:r>
      <w:r>
        <w:rPr>
          <w:color w:val="ff0000"/>
        </w:rPr>
        <w:t xml:space="preserve">      </w:t>
      </w:r>
      <w:r>
        <w:rPr>
          <w:color w:val="ff0000"/>
        </w:rPr>
        <w:t xml:space="preserve">وواكبدا من حب أم أبان</w:t>
      </w:r>
    </w:p>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2026-05-15T00:58:35+03:00</dcterms:created>
  <dcterms:modified xsi:type="dcterms:W3CDTF">2026-05-15T00:58:35+03:00</dcterms:modified>
</cp:coreProperties>
</file>

<file path=docProps/custom.xml><?xml version="1.0" encoding="utf-8"?>
<Properties xmlns="http://schemas.openxmlformats.org/officeDocument/2006/custom-properties" xmlns:vt="http://schemas.openxmlformats.org/officeDocument/2006/docPropsVTypes"/>
</file>