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الكاتب
</w:t>
      </w:r>
    </w:p>
    <w:p>
      <w:pPr/>
      <w:r>
        <w:rPr/>
        <w:t xml:space="preserve">أبو محمد الكاتب داود بن الجراح بن مهاجر حسنبس بن صبار بخت بن شهريار أبو محمد الكاتب. أصله من فارس، كتب للمستعين وصنف كتاب التاريخ وأخبار الكتاب وكتاب الأمم السالفة -جامع كبير- وكتاب رسائله. وهو جد الوزير أبي الحسن علي بن داود. وكان للجراح بنون جماعة منهم: داود وإبراهيم ومحمد ومخلد، وكتب منهم داود ومحمد لإبراهيم بن العباس الصولي، وكتب له الحسن بن مخلد بن الجراح، وتوفي سنة إحدى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2026-05-15T01:52:04+03:00</dcterms:created>
  <dcterms:modified xsi:type="dcterms:W3CDTF">2026-05-15T01:52:04+03:00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