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الجيلي الشافعي
</w:t>
      </w:r>
    </w:p>
    <w:p>
      <w:pPr>
        <w:jc w:val="start"/>
        <w:bidi/>
      </w:pPr>
      <w:r>
        <w:rPr>
          <w:rFonts w:ascii="arial" w:hAnsi="arial" w:eastAsia="arial" w:cs="arial"/>
          <w:sz w:val="28"/>
          <w:szCs w:val="28"/>
          <w:b w:val="1"/>
          <w:bCs w:val="1"/>
          <w:rtl/>
        </w:rPr>
        <w:t xml:space="preserve">الجيلي الشافعي
</w:t>
      </w:r>
    </w:p>
    <w:p>
      <w:pPr/>
      <w:r>
        <w:rPr/>
        <w:t xml:space="preserve">الجيلي الشافعي داود بن بندار بن إبراهيم الجيلي، أبو سليمان الفقيه الشافعي. قدم بغداد في صباه، وأقام بها. وقرأ الفقه والخلاف على يوسف الدمشقي حتى برع. وتولى الإعادة بالمدرسة النظامية، ثم التدريس بالمدرسة البهائية. وكان فاضلا كثير المحفوظ متدينا سديد الفتاوى متعصبا لطلاب العلم. سمع الحديث من أبي الوقت عبد الأول السجزي وغيره، وتوفي سنة ثمان عشرة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بندار بن إبراهيم الفقيه معين الدين أبو الخير الجيلي
</w:t>
      </w:r>
    </w:p>
    <w:p>
      <w:pPr/>
      <w:r>
        <w:rPr/>
        <w:t xml:space="preserve">داود بن بندار بن إبراهيم الفقيه معين الدين أبو الخير الجيلي قدم بغداد في صباه وتفقه بالنظامية على أبي المحاسن يوسف بن بندار وأعاد بها مدة طويلة</w:t>
      </w:r>
    </w:p>
    <w:p/>
    <w:p>
      <w:pPr/>
      <w:r>
        <w:rPr/>
        <w:t xml:space="preserve">وحدث عن أبي الوقت السجزي وغيره</w:t>
      </w:r>
    </w:p>
    <w:p/>
    <w:p>
      <w:pPr/>
      <w:r>
        <w:rPr/>
        <w:t xml:space="preserve">روى عنه ابن الدبيثي وغيره</w:t>
      </w:r>
    </w:p>
    <w:p/>
    <w:p>
      <w:pPr/>
      <w:r>
        <w:rPr/>
        <w:t xml:space="preserve">ومات في رجب سنة ثمان عشرة وستمائة وقد نيف على الثمانين</w:t>
      </w:r>
    </w:p>
    <w:p>
      <w:pPr>
        <w:jc w:val="start"/>
        <w:bidi/>
      </w:pPr>
      <w:r>
        <w:rPr>
          <w:sz w:val="24"/>
          <w:szCs w:val="24"/>
          <w:b w:val="1"/>
          <w:bCs w:val="1"/>
          <w:rtl/>
        </w:rPr>
        <w:t xml:space="preserve">
طبقات الشافعية الكبرى،(دار هجر - القاهرة،1992،ط 2،ج 8،ص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بندار بن إبراهيم، أبو سليمان الجيلي.
</w:t>
      </w:r>
    </w:p>
    <w:p>
      <w:pPr/>
      <w:r>
        <w:rPr/>
        <w:t xml:space="preserve">داود بن بندار بن إبراهيم، أبو سليمان الجيلي. </w:t>
      </w:r>
    </w:p>
    <w:p/>
    <w:p>
      <w:pPr/>
      <w:r>
        <w:rPr/>
        <w:t xml:space="preserve">قال ابن النجار: كتبت عنه، وكان فاضلاً، كثير المحفوظ، سديد الفتاوى، متعصباً لطلاب العلم.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بندار بن إبراهيم الجيلى أبو سليمان.
</w:t>
      </w:r>
    </w:p>
    <w:p>
      <w:pPr/>
      <w:r>
        <w:rPr/>
        <w:t xml:space="preserve">داود بن بندار بن إبراهيم الجيلى أبو سليمان. </w:t>
      </w:r>
    </w:p>
    <w:p/>
    <w:p>
      <w:pPr/>
      <w:r>
        <w:rPr/>
        <w:t xml:space="preserve">درس الفقه والخلاف ببغداد على يوسف الدمشقى، وأعاد بالنظامية روى عنه ابن الدبيثى وابن النجَّار وقال: كان فاضلاً كثير المحفوظ متديناً سديد الفتاوى. مات سنة ثمان عشرة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2026-05-14T23:59:39+03:00</dcterms:created>
  <dcterms:modified xsi:type="dcterms:W3CDTF">2026-05-14T23:59:39+03:00</dcterms:modified>
</cp:coreProperties>
</file>

<file path=docProps/custom.xml><?xml version="1.0" encoding="utf-8"?>
<Properties xmlns="http://schemas.openxmlformats.org/officeDocument/2006/custom-properties" xmlns:vt="http://schemas.openxmlformats.org/officeDocument/2006/docPropsVTypes"/>
</file>