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المزارع البغدادي
</w:t>
      </w:r>
    </w:p>
    <w:p>
      <w:pPr>
        <w:jc w:val="start"/>
        <w:bidi/>
      </w:pPr>
      <w:r>
        <w:rPr>
          <w:rFonts w:ascii="arial" w:hAnsi="arial" w:eastAsia="arial" w:cs="arial"/>
          <w:sz w:val="28"/>
          <w:szCs w:val="28"/>
          <w:b w:val="1"/>
          <w:bCs w:val="1"/>
          <w:rtl/>
        </w:rPr>
        <w:t xml:space="preserve">المزارع البغدادي
</w:t>
      </w:r>
    </w:p>
    <w:p>
      <w:pPr/>
      <w:r>
        <w:rPr/>
        <w:t xml:space="preserve">المزارع البغدادي خيران بن الحسن بن خيران، المزارع الصحراوي البغدادي. كان إماما في الصلوات الخمس بجامع الرصافة. حدث عن أبي طالب محمد بن علي بن عطية المكي. كان صالحا يتبرك به وبدعائه.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2026-05-14T22:42:38+03:00</dcterms:created>
  <dcterms:modified xsi:type="dcterms:W3CDTF">2026-05-14T22:42:38+03:00</dcterms:modified>
</cp:coreProperties>
</file>

<file path=docProps/custom.xml><?xml version="1.0" encoding="utf-8"?>
<Properties xmlns="http://schemas.openxmlformats.org/officeDocument/2006/custom-properties" xmlns:vt="http://schemas.openxmlformats.org/officeDocument/2006/docPropsVTypes"/>
</file>