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الخياط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الخياط البغدادي
</w:t>
      </w:r>
    </w:p>
    <w:p>
      <w:pPr/>
      <w:r>
        <w:rPr/>
        <w:t xml:space="preserve">الخياط البغدادي جعفر بن الأسعد.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الأسعد، أبو القاسم الخياط الصوفي.
</w:t>
      </w:r>
    </w:p>
    <w:p>
      <w:pPr/>
      <w:r>
        <w:rPr/>
        <w:t xml:space="preserve">جعفر بن الأسعد، أبو القاسم الخياط الصوفي. </w:t>
      </w:r>
    </w:p>
    <w:p/>
    <w:p>
      <w:pPr/>
      <w:r>
        <w:rPr/>
        <w:t xml:space="preserve">قال ابن النجار: كتبت عنه، وكان شيخاً صالحاً صدوقاً، وذكر من فضله.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2026-05-14T22:42:40+03:00</dcterms:created>
  <dcterms:modified xsi:type="dcterms:W3CDTF">2026-05-14T22:42:40+03:00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