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امرأة حمزة بن عبد المطلب
</w:t>
      </w:r>
    </w:p>
    <w:p>
      <w:pPr>
        <w:jc w:val="start"/>
        <w:bidi/>
      </w:pPr>
      <w:r>
        <w:rPr>
          <w:rFonts w:ascii="arial" w:hAnsi="arial" w:eastAsia="arial" w:cs="arial"/>
          <w:sz w:val="28"/>
          <w:szCs w:val="28"/>
          <w:b w:val="1"/>
          <w:bCs w:val="1"/>
          <w:rtl/>
        </w:rPr>
        <w:t xml:space="preserve">امرأة حمزة بن عبد المطلب
</w:t>
      </w:r>
    </w:p>
    <w:p>
      <w:pPr/>
      <w:r>
        <w:rPr/>
        <w:t xml:space="preserve">امرأة حمزة بن عبد المطلب خولة بنت قيس بن فهد بن قيس الأنصارية، أم محمد امرأة حمزة بن عبد المطلب. وقيل أن امرأة حمزة خولة بنت ثامر. وقيل أن ثامرا لقب قيس بن فهد. قال ابن عبد البر: والأول أصح. خلف عليها بعد حمزة رجل من الأنصار من بني زريق. روى عنها عبيد أبو الوليد حديث إن الدنيا حضرة حلوة.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2026-05-14T22:44:14+03:00</dcterms:created>
  <dcterms:modified xsi:type="dcterms:W3CDTF">2026-05-14T22:44:14+03:00</dcterms:modified>
</cp:coreProperties>
</file>

<file path=docProps/custom.xml><?xml version="1.0" encoding="utf-8"?>
<Properties xmlns="http://schemas.openxmlformats.org/officeDocument/2006/custom-properties" xmlns:vt="http://schemas.openxmlformats.org/officeDocument/2006/docPropsVTypes"/>
</file>