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خمارتاش ابن عبد الله الرومي
</w:t>
      </w:r>
    </w:p>
    <w:p>
      <w:pPr>
        <w:jc w:val="start"/>
        <w:bidi/>
      </w:pPr>
      <w:r>
        <w:rPr>
          <w:rFonts w:ascii="arial" w:hAnsi="arial" w:eastAsia="arial" w:cs="arial"/>
          <w:sz w:val="28"/>
          <w:szCs w:val="28"/>
          <w:b w:val="1"/>
          <w:bCs w:val="1"/>
          <w:rtl/>
        </w:rPr>
        <w:t xml:space="preserve">خمارتاش ابن عبد الله الرومي
</w:t>
      </w:r>
    </w:p>
    <w:p>
      <w:pPr/>
      <w:r>
        <w:rPr/>
        <w:t xml:space="preserve">خمارتاش ابن عبد الله الرومي خمارتاش بن عبد الله أبو صالح الرومي، مولى العدل أبي الحسن المبارك بن سعيد بن الخشاب البغدادي. سمع أبا غالب محمد بن الحسن بن أحمد البقال، وأبا الحسين المبارك بن عبد الجبار بن أحمد الصيرفي، وأبا محمد جعفر بن أحمد بن الحسين السراج، وأبا الحسن علي بن محمد بن العلاف، وأبا محمد القاسم بن علي الحريري صاحب المقامات وغيرهم. وروى عنه أبو سعد السمعاني، وأبو الحسين أحمد بن حمزة بن الموازيني الدمشقي في معجمه، وتوفي سنة تسع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2026-05-14T22:44:50+03:00</dcterms:created>
  <dcterms:modified xsi:type="dcterms:W3CDTF">2026-05-14T22:44:50+03:00</dcterms:modified>
</cp:coreProperties>
</file>

<file path=docProps/custom.xml><?xml version="1.0" encoding="utf-8"?>
<Properties xmlns="http://schemas.openxmlformats.org/officeDocument/2006/custom-properties" xmlns:vt="http://schemas.openxmlformats.org/officeDocument/2006/docPropsVTypes"/>
</file>