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إبراهيم القرائي
</w:t>
      </w:r>
    </w:p>
    <w:p>
      <w:pPr>
        <w:jc w:val="start"/>
        <w:bidi/>
      </w:pPr>
      <w:r>
        <w:rPr>
          <w:rFonts w:ascii="arial" w:hAnsi="arial" w:eastAsia="arial" w:cs="arial"/>
          <w:sz w:val="28"/>
          <w:szCs w:val="28"/>
          <w:b w:val="1"/>
          <w:bCs w:val="1"/>
          <w:rtl/>
        </w:rPr>
        <w:t xml:space="preserve">أبو إبراهيم القرائي
</w:t>
      </w:r>
    </w:p>
    <w:p>
      <w:pPr/>
      <w:r>
        <w:rPr/>
        <w:t xml:space="preserve">أبو إبراهيم القرائي الخليل بن عبد الجبار بن عبد الله بن عبد الرحمن بن إبراهيم بن أحمد بن محمد بن زهير بن أسد بن يزيد بن عبيد الله التميمي أبو ابراهيم القرائي من أهل قزوين. من بيت الحديث والرواية، رحل إلى خراسان والشام ومصر ولقي المشايخ. وهو محدث ابن محدث ابن محدث ابن محدث ابن محدث خمسة، وبيتهم في العلم قديم. قال محب الدين ابن النجار، وأمارة الصدق على أجزائه حين تأملتها.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2026-05-14T21:48:22+03:00</dcterms:created>
  <dcterms:modified xsi:type="dcterms:W3CDTF">2026-05-14T21:48:22+03:00</dcterms:modified>
</cp:coreProperties>
</file>

<file path=docProps/custom.xml><?xml version="1.0" encoding="utf-8"?>
<Properties xmlns="http://schemas.openxmlformats.org/officeDocument/2006/custom-properties" xmlns:vt="http://schemas.openxmlformats.org/officeDocument/2006/docPropsVTypes"/>
</file>