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الدولة ابن زويزان
</w:t>
      </w:r>
    </w:p>
    <w:p>
      <w:pPr>
        <w:jc w:val="start"/>
        <w:bidi/>
      </w:pPr>
      <w:r>
        <w:rPr>
          <w:rFonts w:ascii="arial" w:hAnsi="arial" w:eastAsia="arial" w:cs="arial"/>
          <w:sz w:val="28"/>
          <w:szCs w:val="28"/>
          <w:b w:val="1"/>
          <w:bCs w:val="1"/>
          <w:rtl/>
        </w:rPr>
        <w:t xml:space="preserve">كمال الدولة ابن زويزان
</w:t>
      </w:r>
    </w:p>
    <w:p>
      <w:pPr/>
      <w:r>
        <w:rPr/>
        <w:t xml:space="preserve">كمال الدولة ابن زويزان خليل بن إسماعيل بن علي بن علوان بن زويزان، كمال الدولة رئيس قصر حجاج وإليه تنسب القطائع التي بدمشق. خلف عقارا وعينا بما يزيد على مائتي ألف دينار، وتصدق بثلث ماله ووقف من ذلك على الفقراء والقراء والعلماء بتربته التي بميدان الحصا، وتوفي سنة ثمان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زويزان
</w:t>
      </w:r>
    </w:p>
    <w:p>
      <w:pPr/>
      <w:r>
        <w:rPr/>
        <w:t xml:space="preserve">ابن زويزان اسمه خليل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2026-05-14T21:48:41+03:00</dcterms:created>
  <dcterms:modified xsi:type="dcterms:W3CDTF">2026-05-14T21:48:41+03:00</dcterms:modified>
</cp:coreProperties>
</file>

<file path=docProps/custom.xml><?xml version="1.0" encoding="utf-8"?>
<Properties xmlns="http://schemas.openxmlformats.org/officeDocument/2006/custom-properties" xmlns:vt="http://schemas.openxmlformats.org/officeDocument/2006/docPropsVTypes"/>
</file>