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الخلوف المقرئ
</w:t>
      </w:r>
    </w:p>
    <w:p>
      <w:pPr>
        <w:jc w:val="start"/>
        <w:bidi/>
      </w:pPr>
      <w:r>
        <w:rPr>
          <w:rFonts w:ascii="arial" w:hAnsi="arial" w:eastAsia="arial" w:cs="arial"/>
          <w:sz w:val="28"/>
          <w:szCs w:val="28"/>
          <w:b w:val="1"/>
          <w:bCs w:val="1"/>
          <w:rtl/>
        </w:rPr>
        <w:t xml:space="preserve">ابن الخلوف المقرئ
</w:t>
      </w:r>
    </w:p>
    <w:p>
      <w:pPr/>
      <w:r>
        <w:rPr/>
        <w:t xml:space="preserve">ابن الخلوف المقرئ اسمه يحيى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خلف بن نفيس أبو بكر المعروف بابن الخلوف الغرناطي المقرئ
</w:t>
      </w:r>
    </w:p>
    <w:p>
      <w:pPr/>
      <w:r>
        <w:rPr/>
        <w:t xml:space="preserve">يحيى بن خلف بن نفيس أبو بكر المعروف بابن الخلوف الغرناطي المقرئ. أحد الحذاق.</w:t>
      </w:r>
    </w:p>
    <w:p/>
    <w:p>
      <w:pPr/>
      <w:r>
        <w:rPr/>
        <w:t xml:space="preserve">ولد في أول سنة ست وستين وأربعمائة.</w:t>
      </w:r>
    </w:p>
    <w:p/>
    <w:p>
      <w:pPr/>
      <w:r>
        <w:rPr/>
        <w:t xml:space="preserve">وعني بالقراءات حتى برع فيها، لقي من القراء أبا الحسن العبسي، وإبراهيم بن علي نزيل الإسكندرية صاحب الداني، وخازم بن محمد صاحب مكي، وأبا بكر محمد بن المفرج البطليوسي، وأبا القاسم بن النحاس، وعياش بن خلف.</w:t>
      </w:r>
    </w:p>
    <w:p/>
    <w:p>
      <w:pPr/>
      <w:r>
        <w:rPr/>
        <w:t xml:space="preserve">ولقي ببغداد أبا طاهر بن سوار، وسمع من الفقيه نصر المقدسي، ومحمد ابن الطلاع، وأبي علي الغساني، وأبي مروان بن سراج.</w:t>
      </w:r>
    </w:p>
    <w:p/>
    <w:p>
      <w:pPr/>
      <w:r>
        <w:rPr/>
        <w:t xml:space="preserve">وسمع «صحيح مسلم» بمكة من أبي عبد الله الطبري، وقد ذكر ابن عيسى في إجازة الزواوي أن يحيى بن الخلوف قرأ بكتاب «سوق العروس» على مؤلفه أبي معشر، وهذا لا يصح، ولا لقي أبا معشر.</w:t>
      </w:r>
    </w:p>
    <w:p/>
    <w:p>
      <w:pPr/>
      <w:r>
        <w:rPr/>
        <w:t xml:space="preserve">وتصدر للاقراء بجامع غرناطة، وطال عمره وشاع ذكره، وكان رأسا في القراءات، عارفا بالتفسير، كثير التفنن، ذا جلالة ووقار.</w:t>
      </w:r>
    </w:p>
    <w:p/>
    <w:p>
      <w:pPr/>
      <w:r>
        <w:rPr/>
        <w:t xml:space="preserve">وذكره الأبار في «تاريخه» وبالغ في وصفه.</w:t>
      </w:r>
    </w:p>
    <w:p/>
    <w:p>
      <w:pPr/>
      <w:r>
        <w:rPr/>
        <w:t xml:space="preserve">روى عنه أبو عبد الله النميري، وابنه عبد المنعم بن يحيى شيخ ابن عيسى، وأبو بكر بن رزق، وأبو الحسن بن الضحاك، وعبد المنعم بن محمد ابن عبد الرحيم بن الفرس، ووالده أبو عبد الله، وأبو محمد بن عبيد الله الحجري، وعبد الصمد بن يعيش الغساني، وأبو عبد الله بن عروس. توفي في عام أحد وأربعين وخمسمائة.</w:t>
      </w:r>
    </w:p>
    <w:p/>
    <w:p>
      <w:pPr/>
      <w:r>
        <w:rPr/>
        <w:t xml:space="preserve">ذكره الذهبي في «طبقات القراء».</w:t>
      </w:r>
    </w:p>
    <w:p>
      <w:pPr>
        <w:jc w:val="start"/>
        <w:bidi/>
      </w:pPr>
      <w:r>
        <w:rPr>
          <w:sz w:val="24"/>
          <w:szCs w:val="24"/>
          <w:b w:val="1"/>
          <w:bCs w:val="1"/>
          <w:rtl/>
        </w:rPr>
        <w:t xml:space="preserve">
طبقات المفسرين للداوودي،(دار الكتب العلمية - بيروت،0000،ط 0،ج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2026-05-14T20:35:58+03:00</dcterms:created>
  <dcterms:modified xsi:type="dcterms:W3CDTF">2026-05-14T20:35:58+03:00</dcterms:modified>
</cp:coreProperties>
</file>

<file path=docProps/custom.xml><?xml version="1.0" encoding="utf-8"?>
<Properties xmlns="http://schemas.openxmlformats.org/officeDocument/2006/custom-properties" xmlns:vt="http://schemas.openxmlformats.org/officeDocument/2006/docPropsVTypes"/>
</file>