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الذخر المقرئ
</w:t>
      </w:r>
    </w:p>
    <w:p>
      <w:pPr>
        <w:jc w:val="start"/>
        <w:bidi/>
      </w:pPr>
      <w:r>
        <w:rPr>
          <w:rFonts w:ascii="arial" w:hAnsi="arial" w:eastAsia="arial" w:cs="arial"/>
          <w:sz w:val="28"/>
          <w:szCs w:val="28"/>
          <w:b w:val="1"/>
          <w:bCs w:val="1"/>
          <w:rtl/>
        </w:rPr>
        <w:t xml:space="preserve">أبو الذخر المقرئ
</w:t>
      </w:r>
    </w:p>
    <w:p>
      <w:pPr/>
      <w:r>
        <w:rPr/>
        <w:t xml:space="preserve">أبو الذخر المقرئ خلف بن محمد بن خلف أبو الذخر المقرئ البغدادي. حفظ القرآن وتفقه لابن حنبل ثم سافر إلى الموصل، وأقام بها وسمع بها من أبي الفضل عبد الله بن أحمد بن محمد الطوسي الخطيب ويحيى بن محمود الثقفي الأصبهاني ومن غيرهما. وأقرأ القرآن، وكتب الناس عنه. وكان متدينا صالحا حسن الطريقة، توفي بالموصل سنة تسع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2026-05-14T20:35:55+03:00</dcterms:created>
  <dcterms:modified xsi:type="dcterms:W3CDTF">2026-05-14T20:35:55+03:00</dcterms:modified>
</cp:coreProperties>
</file>

<file path=docProps/custom.xml><?xml version="1.0" encoding="utf-8"?>
<Properties xmlns="http://schemas.openxmlformats.org/officeDocument/2006/custom-properties" xmlns:vt="http://schemas.openxmlformats.org/officeDocument/2006/docPropsVTypes"/>
</file>