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المقرئ
</w:t>
      </w:r>
    </w:p>
    <w:p>
      <w:pPr>
        <w:jc w:val="start"/>
        <w:bidi/>
      </w:pPr>
      <w:r>
        <w:rPr>
          <w:rFonts w:ascii="arial" w:hAnsi="arial" w:eastAsia="arial" w:cs="arial"/>
          <w:sz w:val="28"/>
          <w:szCs w:val="28"/>
          <w:b w:val="1"/>
          <w:bCs w:val="1"/>
          <w:rtl/>
        </w:rPr>
        <w:t xml:space="preserve">أبو القاسم المقرئ
</w:t>
      </w:r>
    </w:p>
    <w:p>
      <w:pPr/>
      <w:r>
        <w:rPr/>
        <w:t xml:space="preserve">أبو القاسم المقرئ خلف بن أبي الفتح بن خلف بن أحمد بن عبد الله الحنفي أبو القاسم المقرئ البغدادي سبط خلف الفقيه. كان يقرأ القرآن بتلاوة حسنة، ويتبع مظفر التوثي المغني ويغني معه. وكان يحفظ أشعارا كثيرة، وفيه كيس وحسن خلق، توفي سنة عشر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2026-05-14T20:37:03+03:00</dcterms:created>
  <dcterms:modified xsi:type="dcterms:W3CDTF">2026-05-14T20:37:03+03:00</dcterms:modified>
</cp:coreProperties>
</file>

<file path=docProps/custom.xml><?xml version="1.0" encoding="utf-8"?>
<Properties xmlns="http://schemas.openxmlformats.org/officeDocument/2006/custom-properties" xmlns:vt="http://schemas.openxmlformats.org/officeDocument/2006/docPropsVTypes"/>
</file>