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الحنفي الضرير
</w:t>
      </w:r>
    </w:p>
    <w:p>
      <w:pPr>
        <w:jc w:val="start"/>
        <w:bidi/>
      </w:pPr>
      <w:r>
        <w:rPr>
          <w:rFonts w:ascii="arial" w:hAnsi="arial" w:eastAsia="arial" w:cs="arial"/>
          <w:sz w:val="28"/>
          <w:szCs w:val="28"/>
          <w:b w:val="1"/>
          <w:bCs w:val="1"/>
          <w:rtl/>
        </w:rPr>
        <w:t xml:space="preserve">خلف الحنفي الضرير
</w:t>
      </w:r>
    </w:p>
    <w:p>
      <w:pPr/>
      <w:r>
        <w:rPr/>
        <w:t xml:space="preserve">خلف الحنفي الضرير خلف بن أحمد بن عبد الله أبو القاسم الضرير الشلحي الفقيه الحنفي. قدم بغداد وقرأ على قاضي القضاة أبي عبد الله محمد بن علي الدامغاني وغيره حتى برع في المذهب والأصول والخلاف وعلم الكلام. وكان يدرس بمشهد أبي حنيفة، وسمع الحديث من الشريف أبي نصر الزينبي وأبي عبد الله الدامغاني وأبي الحسين المبارك بن أحمد الصيرفي. وحدث باليسير، وسمع منه السلفي وغيره، وتوفي سنة خمس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عبد الله، أبو القاسم الضرير الفقيه الشلحي
</w:t>
      </w:r>
    </w:p>
    <w:p>
      <w:pPr/>
      <w:r>
        <w:rPr/>
        <w:t xml:space="preserve">خلف بن أحمد بن عبد الله، أبو القاسم الضرير الفقيه الشلحي بالشين المعجمة واللام والحاء المهملة: نسبة إلى الشلح، قرية من قرى بغداد، وكان بها مولده.</w:t>
      </w:r>
    </w:p>
    <w:p/>
    <w:p>
      <w:pPr/>
      <w:r>
        <w:rPr/>
        <w:t xml:space="preserve">ذكره الصفدي، في ’’ نكت الهميان ’’، فقال: قدم غداد، وقرأ على قاضي القضاة أبي عبد الله محمد ابن الدامغاني، وغيره، حتى برع في المذهب والأصول والخلاف، وكان يدرس بمشهد أبي حنيفة، رضي الله تعالى عنه.</w:t>
      </w:r>
    </w:p>
    <w:p/>
    <w:p>
      <w:pPr/>
      <w:r>
        <w:rPr/>
        <w:t xml:space="preserve">وسمع من الشريف أبي نصر الزينبي، وأبي عبد الله الدامغاني، وأبي الحسين المبارك ابن أحمد الصيرفي.</w:t>
      </w:r>
    </w:p>
    <w:p/>
    <w:p>
      <w:pPr/>
      <w:r>
        <w:rPr/>
        <w:t xml:space="preserve">وحدث باليسير، وسمع منه السلفي وغيره.</w:t>
      </w:r>
    </w:p>
    <w:p/>
    <w:p>
      <w:pPr/>
      <w:r>
        <w:rPr/>
        <w:t xml:space="preserve">وتوفي سنة خمس عشرة وخمسمائة. انتهى.</w:t>
      </w:r>
    </w:p>
    <w:p/>
    <w:p>
      <w:pPr/>
      <w:r>
        <w:rPr/>
        <w:t xml:space="preserve">’’ وذكره وأثنى عليه ’’، وذكر أنه دفن بمقبرة الخيزران. رحمه الله تعالى.</w:t>
      </w:r>
    </w:p>
    <w:p>
      <w:pPr>
        <w:jc w:val="start"/>
        <w:bidi/>
      </w:pPr>
      <w:r>
        <w:rPr>
          <w:sz w:val="24"/>
          <w:szCs w:val="24"/>
          <w:b w:val="1"/>
          <w:bCs w:val="1"/>
          <w:rtl/>
        </w:rPr>
        <w:t xml:space="preserve">
الطبقات السنية في تراجم الحنفية،(دار الرفاعي - الرياض،1983،ط 0،ج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2026-05-14T20:36:02+03:00</dcterms:created>
  <dcterms:modified xsi:type="dcterms:W3CDTF">2026-05-14T20:36:02+03:00</dcterms:modified>
</cp:coreProperties>
</file>

<file path=docProps/custom.xml><?xml version="1.0" encoding="utf-8"?>
<Properties xmlns="http://schemas.openxmlformats.org/officeDocument/2006/custom-properties" xmlns:vt="http://schemas.openxmlformats.org/officeDocument/2006/docPropsVTypes"/>
</file>