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إمام بني غفار
</w:t>
      </w:r>
    </w:p>
    <w:p>
      <w:pPr>
        <w:jc w:val="start"/>
        <w:bidi/>
      </w:pPr>
      <w:r>
        <w:rPr>
          <w:rFonts w:ascii="arial" w:hAnsi="arial" w:eastAsia="arial" w:cs="arial"/>
          <w:sz w:val="28"/>
          <w:szCs w:val="28"/>
          <w:b w:val="1"/>
          <w:bCs w:val="1"/>
          <w:rtl/>
        </w:rPr>
        <w:t xml:space="preserve">خفاف إمام بني غفار
</w:t>
      </w:r>
    </w:p>
    <w:p>
      <w:pPr/>
      <w:r>
        <w:rPr/>
        <w:t xml:space="preserve">خفاف إمام بني غفار خفاف بن إيماء بن رحضة الغفاري. كان إمام بني غفار وخطيبهم. شهد الحديبية، وتوفي في خلافة عمر بن الخطاب بالمدينة، يعد في المدنيين. روى عنه عبد الله بن الحارث وحنظلة بن علي الأسدي. ولخفاف ولإيماء أبيه ولجده رحضة صحبة. كلهم صحب النبي صلى الله عليه وسلم وكانوا ينزلون غيقة من بلاد غفار.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2026-05-14T19:28:22+03:00</dcterms:created>
  <dcterms:modified xsi:type="dcterms:W3CDTF">2026-05-14T19:28:22+03:00</dcterms:modified>
</cp:coreProperties>
</file>

<file path=docProps/custom.xml><?xml version="1.0" encoding="utf-8"?>
<Properties xmlns="http://schemas.openxmlformats.org/officeDocument/2006/custom-properties" xmlns:vt="http://schemas.openxmlformats.org/officeDocument/2006/docPropsVTypes"/>
</file>