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محمود
</w:t>
      </w:r>
    </w:p>
    <w:p>
      <w:pPr>
        <w:jc w:val="start"/>
        <w:bidi/>
      </w:pPr>
      <w:r>
        <w:rPr>
          <w:rFonts w:ascii="arial" w:hAnsi="arial" w:eastAsia="arial" w:cs="arial"/>
          <w:sz w:val="28"/>
          <w:szCs w:val="28"/>
          <w:b w:val="1"/>
          <w:bCs w:val="1"/>
          <w:rtl/>
        </w:rPr>
        <w:t xml:space="preserve">ابن محمود
</w:t>
      </w:r>
    </w:p>
    <w:p>
      <w:pPr/>
      <w:r>
        <w:rPr/>
        <w:t xml:space="preserve">ابن محمود محمد بن إبراهيم بن محمود: فقيه نجد في عصره. من أهل بلدة ضرما، حفظ بها القرآن وانتقل إلى الرياض (1265) فأخذ عن علمائها وتقدم. حتى فاقهم فعينه الإمام فيصل بن تركي قاضيا في وادي الدواسر، ثلاث سنوات، ونقل الى ضرما حتى سنة 1280 وبعد وفاة الإمام عينه ابنه الإمام عبد الله بن فيصل قاضيا في الرياض. وجلس للتدريس بها. وألف كتبا منها " الرحيق المسلوف في اختلاف الأدوات والحروف " وتوفي بالرياض.</w:t>
      </w:r>
    </w:p>
    <w:p>
      <w:pPr>
        <w:jc w:val="start"/>
        <w:bidi/>
      </w:pPr>
      <w:r>
        <w:rPr>
          <w:sz w:val="24"/>
          <w:szCs w:val="24"/>
          <w:b w:val="1"/>
          <w:bCs w:val="1"/>
          <w:rtl/>
        </w:rPr>
        <w:t xml:space="preserve">
الأعلام،(دار العلم للملايين - بيروت،2002،ط 15،ج 5،ص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2026-05-04T03:08:02+03:00</dcterms:created>
  <dcterms:modified xsi:type="dcterms:W3CDTF">2026-05-04T03:08:02+03:00</dcterms:modified>
</cp:coreProperties>
</file>

<file path=docProps/custom.xml><?xml version="1.0" encoding="utf-8"?>
<Properties xmlns="http://schemas.openxmlformats.org/officeDocument/2006/custom-properties" xmlns:vt="http://schemas.openxmlformats.org/officeDocument/2006/docPropsVTypes"/>
</file>