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مقدم التتار
</w:t>
      </w:r>
    </w:p>
    <w:p>
      <w:pPr>
        <w:jc w:val="start"/>
        <w:bidi/>
      </w:pPr>
      <w:r>
        <w:rPr>
          <w:rFonts w:ascii="arial" w:hAnsi="arial" w:eastAsia="arial" w:cs="arial"/>
          <w:sz w:val="28"/>
          <w:szCs w:val="28"/>
          <w:b w:val="1"/>
          <w:bCs w:val="1"/>
          <w:rtl/>
        </w:rPr>
        <w:t xml:space="preserve">مقدم التتار
</w:t>
      </w:r>
    </w:p>
    <w:p>
      <w:pPr/>
      <w:r>
        <w:rPr/>
        <w:t xml:space="preserve">مقدم التتار خطلو شاه نائب التتار. كان كافرا ماكرا شاطرا رفيع الرتبة. نزل في دمشق بالقصر الأبلق، وخرج إليه الشيخ تقي الدين ابن تيمية، وكلمه في الرعية فتنمر ولم يلو عليه. وكان مقدم التتار نوبة شقحب فرد خاسئا مهزوما. وسار بالمغل لمحاربة صاحب جيلان، فبيته الملك دوياج وبثقوا عليهم الماء فغرق منهم جماعة، ورماه دوياج بسهم فقتله في سنة سبع وسبع مائة. وكان معه الشيخ براق المذكور في حرف الباء الموحدة.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2026-05-14T19:25:42+03:00</dcterms:created>
  <dcterms:modified xsi:type="dcterms:W3CDTF">2026-05-14T19:25:42+03:00</dcterms:modified>
</cp:coreProperties>
</file>

<file path=docProps/custom.xml><?xml version="1.0" encoding="utf-8"?>
<Properties xmlns="http://schemas.openxmlformats.org/officeDocument/2006/custom-properties" xmlns:vt="http://schemas.openxmlformats.org/officeDocument/2006/docPropsVTypes"/>
</file>