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الخطابية
</w:t>
      </w:r>
    </w:p>
    <w:p>
      <w:pPr>
        <w:jc w:val="start"/>
        <w:bidi/>
      </w:pPr>
      <w:r>
        <w:rPr>
          <w:rFonts w:ascii="arial" w:hAnsi="arial" w:eastAsia="arial" w:cs="arial"/>
          <w:sz w:val="28"/>
          <w:szCs w:val="28"/>
          <w:b w:val="1"/>
          <w:bCs w:val="1"/>
          <w:rtl/>
        </w:rPr>
        <w:t xml:space="preserve">الخطابية
</w:t>
      </w:r>
    </w:p>
    <w:p>
      <w:pPr/>
      <w:r>
        <w:rPr/>
        <w:t xml:space="preserve">الخطابية هم فرقة من الرافضة، وهم أتباع أبي الخطاب محمد بن أبي ذئب الأسدي الأجدع. عزا نفسه إلى جعفر الصادق، فلما وقف على باطله في دعاويه تبرأ منه ولعنه وأمر أصحابه بالبراءة منه. وشدد القول في ذلك وبالغ فيه وفي لعنته فدعا أبو الخطاب إلى نفسه وزعم أن الأئمة أنبياء، ثم آلهة وأن جعفر الصادق إله، وآباه آلهة، وهم أبناء الله وأحباؤه، والإلهية نور في النبوة والنبوة نور في الإمامة، ولا يخلو العالم من هذه الأنوار والآثار. وزعم مرة أن جعفرا هو الإله في زمانه لكنه ليس هو المحسوس الذي يرى، وإنما لما نزل إلى هذا العالم لبس تلك الصور فرآه العالم بها. فبلغ عيسى بن موسى خبره فقتله، فافترقت الخطابية بعده أربع فرق: البزيغية: وقد مرذكرهم في حرف الباء، والعجلية: ويأتي ذكرهم في حرف العين إن شاء الله تعالى، والمعمرية: ويأتي ذكرهم إن شاء الله تعالى في حرف الميم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2026-05-14T19:25:28+03:00</dcterms:created>
  <dcterms:modified xsi:type="dcterms:W3CDTF">2026-05-14T19:25:28+03:00</dcterms:modified>
</cp:coreProperties>
</file>

<file path=docProps/custom.xml><?xml version="1.0" encoding="utf-8"?>
<Properties xmlns="http://schemas.openxmlformats.org/officeDocument/2006/custom-properties" xmlns:vt="http://schemas.openxmlformats.org/officeDocument/2006/docPropsVTypes"/>
</file>