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العاري
</w:t>
      </w:r>
    </w:p>
    <w:p>
      <w:pPr/>
      <w:r>
        <w:rPr/>
        <w:t xml:space="preserve">العاري  محمد بن إبراهيم بن عبد الرحمن بن محمد الأريحاوى، أبو عبد الرحمن، الشهير بالعاري: فقيه نسابة، تصدر للإفتاء. ولد في ’’أريحا’’ وأفتى بها بعد والده، وخطب وأم بجامعها نحو ستين سنة، وتوفي فيها. له شعر فيه رقة أورد منه المرادي تخميسا طويلا.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2026-05-04T03:01:22+03:00</dcterms:created>
  <dcterms:modified xsi:type="dcterms:W3CDTF">2026-05-04T03:01:22+03:00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