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الطيب النصراني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الطيب النصراني
</w:t>
      </w:r>
    </w:p>
    <w:p>
      <w:pPr/>
      <w:r>
        <w:rPr/>
        <w:t xml:space="preserve">الطيب النصراني الخصيب: كان طبيبا نصرانيا فاضلا مقامه بالبصرة. وكان ماهرا في صناعته جيد المعالجة. قال محمد بن سلام الجمحي: مرض الحكم بن محمد بن قنبر المازني الشاعر البصري، فأتوه بخصيب الطبيب يعالجه فقال: </w:t>
      </w:r>
    </w:p>
    <w:p/>
    <w:p>
      <w:pPr>
        <w:jc w:val="center"/>
      </w:pPr>
      <w:r>
        <w:rPr>
          <w:color w:val="ff0000"/>
        </w:rPr>
        <w:t xml:space="preserve">ولقد قلت لأهلي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 أتوني بخصيب</w:t>
      </w:r>
    </w:p>
    <w:p/>
    <w:p>
      <w:pPr>
        <w:jc w:val="center"/>
      </w:pPr>
      <w:r>
        <w:rPr>
          <w:color w:val="ff0000"/>
        </w:rPr>
        <w:t xml:space="preserve">ليس والله خصيب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للذي بي بطبيب</w:t>
      </w:r>
    </w:p>
    <w:p/>
    <w:p>
      <w:pPr>
        <w:jc w:val="center"/>
      </w:pPr>
      <w:r>
        <w:rPr>
          <w:color w:val="ff0000"/>
        </w:rPr>
        <w:t xml:space="preserve">إنما يعرف دائي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به مثل الذي بي</w:t>
      </w:r>
    </w:p>
    <w:p/>
    <w:p>
      <w:pPr/>
      <w:r>
        <w:rPr/>
        <w:t xml:space="preserve">وحدث أيضا قال: سقى خصيب الطبيب محمد بن أبي العباس السفاح شربة دواء - وهو على البصرة- فمرض بها، وحمل إلى بغداد ومات بها، وذلك أول سنة خمسين ومائة. فاتهم خصيب فحبس حتى مات. فنظر في علته إلى مائه فقال: قال جالينوس: إن صاحب هذه العلة إذا صار ماؤه هكذا لا يعيش. فقيل له أن جالينوس ربما أخطأ فقال: ما كنت إلى خطائه قط أحوج مني إليه في هذا الوقت، ومات من علته.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2026-05-14T18:33:56+03:00</dcterms:created>
  <dcterms:modified xsi:type="dcterms:W3CDTF">2026-05-14T18:33:56+03:00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