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السحولي
</w:t>
      </w:r>
    </w:p>
    <w:p>
      <w:pPr>
        <w:jc w:val="start"/>
        <w:bidi/>
      </w:pPr>
      <w:r>
        <w:rPr>
          <w:rFonts w:ascii="arial" w:hAnsi="arial" w:eastAsia="arial" w:cs="arial"/>
          <w:sz w:val="28"/>
          <w:szCs w:val="28"/>
          <w:b w:val="1"/>
          <w:bCs w:val="1"/>
          <w:rtl/>
        </w:rPr>
        <w:t xml:space="preserve">السحولي
</w:t>
      </w:r>
    </w:p>
    <w:p>
      <w:pPr/>
      <w:r>
        <w:rPr/>
        <w:t xml:space="preserve">السحولي  محمد بن إبراهيم بن يحيى بن محمد السحولي: أديب يمني ولد ونشأ في صنعاء. وتولى الخطابة في ’’ رداع ’’ وتوفي بها. له ’’ أسلاك الدرر - خ) في مكتبة الجامع بصنعاء (33 تاريخ) منظومة في نسب الامام محمد بن الحسن ابن القاسم (1079) 16 ورقة، و (مختصر من كتاب القواعد - خ) و (آيات الاحكام - خ) و (فوائد من كتاب قبول البشرى - خ) وكتاب ’’ العزلة - خ) ورسالة في ’’ علم الاثر - خ) وهذه الكتب أو الرسائل، كلها مع غيرها، في ’’ مجموع ’’ بصنعاء ذكر في مجلة المورد. </w:t>
      </w:r>
    </w:p>
    <w:p>
      <w:pPr>
        <w:jc w:val="start"/>
        <w:bidi/>
      </w:pPr>
      <w:r>
        <w:rPr>
          <w:sz w:val="24"/>
          <w:szCs w:val="24"/>
          <w:b w:val="1"/>
          <w:bCs w:val="1"/>
          <w:rtl/>
        </w:rPr>
        <w:t xml:space="preserve">
الأعلام،(دار العلم للملايين - بيروت،2002،ط 15،ج 5،ص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يحيى بن محمد بن صلاح الشجرى السحولى ثم الصنعاني
</w:t>
      </w:r>
    </w:p>
    <w:p>
      <w:pPr/>
      <w:r>
        <w:rPr/>
        <w:t xml:space="preserve">محمد بن إبراهيم بن يحيى بن محمد بن صلاح الشجرى السحولى ثم الصنعاني </w:t>
      </w:r>
    </w:p>
    <w:p/>
    <w:p>
      <w:pPr/>
      <w:r>
        <w:rPr/>
        <w:t xml:space="preserve">أحد العلماء المبرزين والأدباء المجيدين أخذ العلم عن والده وغيره وأخذ عنه جماعة من أكابر العلماء وكان خطيباً بجامع صنعاء ثم صار خطيباً برداع وفي آخر مدته ولاه المهدي صاحب المواهب الخطابة بالخضراء التي اختطها وكان مبرزا في العلوم الآلية والأدب وله شعر منسجم جيد فمنه قوله في مدح شرخ الرضى على الكافية</w:t>
      </w:r>
    </w:p>
    <w:p/>
    <w:p>
      <w:pPr>
        <w:jc w:val="center"/>
      </w:pPr>
      <w:r>
        <w:rPr>
          <w:color w:val="ff0000"/>
        </w:rPr>
        <w:t xml:space="preserve">عليك بالنجم إذا ما دجت</w:t>
      </w:r>
      <w:r>
        <w:rPr>
          <w:color w:val="ff0000"/>
        </w:rPr>
        <w:t xml:space="preserve">      </w:t>
      </w:r>
      <w:r>
        <w:rPr>
          <w:color w:val="ff0000"/>
        </w:rPr>
        <w:t xml:space="preserve">ظلمة نحو إن أردت المضي</w:t>
      </w:r>
    </w:p>
    <w:p/>
    <w:p>
      <w:pPr>
        <w:jc w:val="center"/>
      </w:pPr>
      <w:r>
        <w:rPr>
          <w:color w:val="ff0000"/>
        </w:rPr>
        <w:t xml:space="preserve">من شاء يدعي السيد المرتضى</w:t>
      </w:r>
      <w:r>
        <w:rPr>
          <w:color w:val="ff0000"/>
        </w:rPr>
        <w:t xml:space="preserve">      </w:t>
      </w:r>
      <w:r>
        <w:rPr>
          <w:color w:val="ff0000"/>
        </w:rPr>
        <w:t xml:space="preserve">في قومه كان أخا للرضى</w:t>
      </w:r>
    </w:p>
    <w:p/>
    <w:p>
      <w:pPr/>
      <w:r>
        <w:rPr/>
        <w:t xml:space="preserve">ومن نظمه</w:t>
      </w:r>
    </w:p>
    <w:p/>
    <w:p>
      <w:pPr>
        <w:jc w:val="center"/>
      </w:pPr>
      <w:r>
        <w:rPr>
          <w:color w:val="ff0000"/>
        </w:rPr>
        <w:t xml:space="preserve">كم قالت الورقا لا غصاننا</w:t>
      </w:r>
      <w:r>
        <w:rPr>
          <w:color w:val="ff0000"/>
        </w:rPr>
        <w:t xml:space="preserve">      </w:t>
      </w:r>
      <w:r>
        <w:rPr>
          <w:color w:val="ff0000"/>
        </w:rPr>
        <w:t xml:space="preserve">هذا المصلى فاسجدي واركعي</w:t>
      </w:r>
    </w:p>
    <w:p/>
    <w:p>
      <w:pPr>
        <w:jc w:val="center"/>
      </w:pPr>
      <w:r>
        <w:rPr>
          <w:color w:val="ff0000"/>
        </w:rPr>
        <w:t xml:space="preserve">وأنت يا ورقاء بان اللوى</w:t>
      </w:r>
      <w:r>
        <w:rPr>
          <w:color w:val="ff0000"/>
        </w:rPr>
        <w:t xml:space="preserve">      </w:t>
      </w:r>
      <w:r>
        <w:rPr>
          <w:color w:val="ff0000"/>
        </w:rPr>
        <w:t xml:space="preserve">غن على العيدان ثم اسجعي</w:t>
      </w:r>
    </w:p>
    <w:p/>
    <w:p>
      <w:pPr/>
      <w:r>
        <w:rPr/>
        <w:t xml:space="preserve">ومن نظمه القصيدة التي راجع بها السيد الحسن الجرموزي ومطلعها</w:t>
      </w:r>
    </w:p>
    <w:p/>
    <w:p>
      <w:pPr>
        <w:jc w:val="center"/>
      </w:pPr>
      <w:r>
        <w:rPr>
          <w:color w:val="ff0000"/>
        </w:rPr>
        <w:t xml:space="preserve">بين المعاجر والمحاجر</w:t>
      </w:r>
      <w:r>
        <w:rPr>
          <w:color w:val="ff0000"/>
        </w:rPr>
        <w:t xml:space="preserve">      </w:t>
      </w:r>
      <w:r>
        <w:rPr>
          <w:color w:val="ff0000"/>
        </w:rPr>
        <w:t xml:space="preserve">فتن الأصاغر والأكابر</w:t>
      </w:r>
    </w:p>
    <w:p/>
    <w:p>
      <w:pPr/>
      <w:r>
        <w:rPr/>
        <w:t xml:space="preserve">وله نظم كثير وقد ترجم له صاحب ترويح المشوق وصاحب نسمة السحر وكانت وفاته سنة تسع ومائة وألف</w:t>
      </w:r>
    </w:p>
    <w:p/>
    <w:p>
      <w:pPr/>
      <w:r>
        <w:rPr/>
        <w:t xml:space="preserve">ووالد صاحب الترجمة هو أحد أكابر علماء صنعاء المفيدين لا سيما في علم الفروع وله مصنفات منها حاشية شرح الأزهار المشهورة ومنها شرح على الثلاثين المسئلة وقد تخرج به غالب أهل عصره في علم الفقه ومن مشايخه والده والعلامة محمد بن عز الدين المفتى والقاضي أحمد بن معوضة الجربي والفقيه إبراهيم بن يحيى حميد والفقيه أحمد الضمدي والسيد حسن بن شمس الدين جحاف وعبد الرحمن بن محمد الحيمي وعبد الهادي ابن أحمد الحسوسة ومولده ليلة الجمعة ثالث وعشرين جمادى الأولى سنة 987 سبع وثمانين وتسعمائة بمدينة ذمار وتوفي يوم السبت لعشرين خلت من جمادى الأولى سنة 1060 ستين وألف بصنعاء وقد ترجمه صاحب مطالع البدور ترجمة وافية</w:t>
      </w:r>
    </w:p>
    <w:p>
      <w:pPr>
        <w:jc w:val="start"/>
        <w:bidi/>
      </w:pPr>
      <w:r>
        <w:rPr>
          <w:sz w:val="24"/>
          <w:szCs w:val="24"/>
          <w:b w:val="1"/>
          <w:bCs w:val="1"/>
          <w:rtl/>
        </w:rPr>
        <w:t xml:space="preserve">
البدر الطالع بمحاسن من بعد القرن السابع،(دار المعرفة - بيروت،0،ط 1،ج 2،ص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2026-05-04T02:54:18+03:00</dcterms:created>
  <dcterms:modified xsi:type="dcterms:W3CDTF">2026-05-04T02:54:18+03:00</dcterms:modified>
</cp:coreProperties>
</file>

<file path=docProps/custom.xml><?xml version="1.0" encoding="utf-8"?>
<Properties xmlns="http://schemas.openxmlformats.org/officeDocument/2006/custom-properties" xmlns:vt="http://schemas.openxmlformats.org/officeDocument/2006/docPropsVTypes"/>
</file>