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علي، ابن الخراز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الخراز البغدادي
</w:t>
      </w:r>
    </w:p>
    <w:p>
      <w:pPr/>
      <w:r>
        <w:rPr/>
        <w:t xml:space="preserve">ابن الخراز البغدادي يحيى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2026-05-15T03:19:49+03:00</dcterms:created>
  <dcterms:modified xsi:type="dcterms:W3CDTF">2026-05-15T03:19:49+03:00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