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الصدر الشيرازي
</w:t>
      </w:r>
    </w:p>
    <w:p>
      <w:pPr>
        <w:jc w:val="start"/>
        <w:bidi/>
      </w:pPr>
      <w:r>
        <w:rPr>
          <w:rFonts w:ascii="arial" w:hAnsi="arial" w:eastAsia="arial" w:cs="arial"/>
          <w:sz w:val="28"/>
          <w:szCs w:val="28"/>
          <w:b w:val="1"/>
          <w:bCs w:val="1"/>
          <w:rtl/>
        </w:rPr>
        <w:t xml:space="preserve">الصدر الشيرازي
</w:t>
      </w:r>
    </w:p>
    <w:p>
      <w:pPr/>
      <w:r>
        <w:rPr/>
        <w:t xml:space="preserve">الصدر الشيرازي  محمد بن إبراهيم القوامي الشيرازي، الملا صدر الدين: فيلسوف، من القائلين بوحدة الوجود. من أهل شيراز. فارسي المحتد، عربي التصانيف. كان يعرف بالأخوند (الأستاذ) رحل إى أصبهان وتعلم فيها. وتوفي بالبصرة وهو متوجه إلى مكة حاجا. من كتبه ’’أسرار الآيات –ط’’ جزء في التفسير، و’’الأسفار الأربعة في الحكمة –ط’’ أربعة أجزاء، و’’تفسير سورة الواقعة –ط’’ و’’شرح الهداية للأبهري –ط’’ في الحكمة، و’’الشواهد الربوبية –ط’’ و’’المبدأ والمعاد –ط’’ و’’المشاعر –ط’’ فلسفة، و’’مفاتيح الغيب –ط’’ و’’ثماني رسائل –ط’’ في أبحاث مختلفة، منها القضاء والقدر، وتحقيق لأتصاف الماهية بالوجود، آخرها ’’إكسير العارفين’’. </w:t>
      </w:r>
    </w:p>
    <w:p>
      <w:pPr>
        <w:jc w:val="start"/>
        <w:bidi/>
      </w:pPr>
      <w:r>
        <w:rPr>
          <w:sz w:val="24"/>
          <w:szCs w:val="24"/>
          <w:b w:val="1"/>
          <w:bCs w:val="1"/>
          <w:rtl/>
        </w:rPr>
        <w:t xml:space="preserve">
الأعلام،(دار العلم للملايين - بيروت،2002،ط 15،ج 5،ص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2026-05-04T02:59:04+03:00</dcterms:created>
  <dcterms:modified xsi:type="dcterms:W3CDTF">2026-05-04T02:59:04+03:00</dcterms:modified>
</cp:coreProperties>
</file>

<file path=docProps/custom.xml><?xml version="1.0" encoding="utf-8"?>
<Properties xmlns="http://schemas.openxmlformats.org/officeDocument/2006/custom-properties" xmlns:vt="http://schemas.openxmlformats.org/officeDocument/2006/docPropsVTypes"/>
</file>