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اللكوسي
</w:t>
      </w:r>
    </w:p>
    <w:p>
      <w:pPr>
        <w:jc w:val="start"/>
        <w:bidi/>
      </w:pPr>
      <w:r>
        <w:rPr>
          <w:rFonts w:ascii="arial" w:hAnsi="arial" w:eastAsia="arial" w:cs="arial"/>
          <w:sz w:val="28"/>
          <w:szCs w:val="28"/>
          <w:b w:val="1"/>
          <w:bCs w:val="1"/>
          <w:rtl/>
        </w:rPr>
        <w:t xml:space="preserve">اللكوسي
</w:t>
      </w:r>
    </w:p>
    <w:p>
      <w:pPr/>
      <w:r>
        <w:rPr/>
        <w:t xml:space="preserve">اللكوسي  محمد بن إبراهيم بن عمرو بن طلحة الجزولي التامانارتي اللكوسي: متصوف كان شيخ وقته. ولد في فم الحصن من بلاد تاهلة بالمغرب ونشأ في بلاد ’’ جزولة ’’ فتفقه بها وببلاد درعة. وتولى الامامة في بعض المساجد وتتلمذ له كثيرون. وأجبر على ولاية القضاء (928) في ابتداء دولة الشرفاء ثم تجرد للعبادة إلى أن توفي عن نحو 80 عاما بتامانارت. له ’’ نظم في علوم الآخرة ’’ ورجز سمي الوسيلة بأسماء الله الحسنى ’’ في الاستسقاء. ووسيلة أخرى دالية. </w:t>
      </w:r>
    </w:p>
    <w:p>
      <w:pPr>
        <w:jc w:val="start"/>
        <w:bidi/>
      </w:pPr>
      <w:r>
        <w:rPr>
          <w:sz w:val="24"/>
          <w:szCs w:val="24"/>
          <w:b w:val="1"/>
          <w:bCs w:val="1"/>
          <w:rtl/>
        </w:rPr>
        <w:t xml:space="preserve">
الأعلام،(دار العلم للملايين - بيروت،2002،ط 15،ج 5،ص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2026-05-04T02:54:44+03:00</dcterms:created>
  <dcterms:modified xsi:type="dcterms:W3CDTF">2026-05-04T02:54:44+03:00</dcterms:modified>
</cp:coreProperties>
</file>

<file path=docProps/custom.xml><?xml version="1.0" encoding="utf-8"?>
<Properties xmlns="http://schemas.openxmlformats.org/officeDocument/2006/custom-properties" xmlns:vt="http://schemas.openxmlformats.org/officeDocument/2006/docPropsVTypes"/>
</file>