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الزركشي
</w:t>
      </w:r>
    </w:p>
    <w:p>
      <w:pPr>
        <w:jc w:val="start"/>
        <w:bidi/>
      </w:pPr>
      <w:r>
        <w:rPr>
          <w:rFonts w:ascii="arial" w:hAnsi="arial" w:eastAsia="arial" w:cs="arial"/>
          <w:sz w:val="28"/>
          <w:szCs w:val="28"/>
          <w:b w:val="1"/>
          <w:bCs w:val="1"/>
          <w:rtl/>
        </w:rPr>
        <w:t xml:space="preserve">الزركشي
</w:t>
      </w:r>
    </w:p>
    <w:p>
      <w:pPr/>
      <w:r>
        <w:rPr/>
        <w:t xml:space="preserve">الزركشي  محمد بن ابراهيم بن لؤلؤ المعروف بالزركشي: مؤرخ من أهل تونس له (تاريخ الدولتين الموحدية والحفصية –ط) انتهت حوادثه، كما في نسخة مخطوطة منه بباريس سنة 932 هـ. وهو غير (الزركشي) محمد بن عبد الله بن بهادر، الاتية ترجمته. </w:t>
      </w:r>
    </w:p>
    <w:p>
      <w:pPr>
        <w:jc w:val="start"/>
        <w:bidi/>
      </w:pPr>
      <w:r>
        <w:rPr>
          <w:sz w:val="24"/>
          <w:szCs w:val="24"/>
          <w:b w:val="1"/>
          <w:bCs w:val="1"/>
          <w:rtl/>
        </w:rPr>
        <w:t xml:space="preserve">
الأعلام،(دار العلم للملايين - بيروت،2002،ط 15،ج 5،ص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2026-05-04T02:54:20+03:00</dcterms:created>
  <dcterms:modified xsi:type="dcterms:W3CDTF">2026-05-04T02:54:20+03:00</dcterms:modified>
</cp:coreProperties>
</file>

<file path=docProps/custom.xml><?xml version="1.0" encoding="utf-8"?>
<Properties xmlns="http://schemas.openxmlformats.org/officeDocument/2006/custom-properties" xmlns:vt="http://schemas.openxmlformats.org/officeDocument/2006/docPropsVTypes"/>
</file>