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القرشي
</w:t>
      </w:r>
    </w:p>
    <w:p>
      <w:pPr>
        <w:jc w:val="start"/>
        <w:bidi/>
      </w:pPr>
      <w:r>
        <w:rPr>
          <w:rFonts w:ascii="arial" w:hAnsi="arial" w:eastAsia="arial" w:cs="arial"/>
          <w:sz w:val="28"/>
          <w:szCs w:val="28"/>
          <w:b w:val="1"/>
          <w:bCs w:val="1"/>
          <w:rtl/>
        </w:rPr>
        <w:t xml:space="preserve">القرشي
</w:t>
      </w:r>
    </w:p>
    <w:p>
      <w:pPr/>
      <w:r>
        <w:rPr/>
        <w:t xml:space="preserve">القرشي خالد بن عبد الله بن عمرو بن عثمان بن عفان، من نبلاء قريش ووجوهها من أهل المدينة، وهو أخو محمد بن عبد الله الديباج لأبيه. وفد على يزيد بن عبد الملك. وكان خالد أسن ولد عبد الله بن عمرو. وكان ذا مروءة وقدر. خطب إليه يزيد بن عبد الملك إحدى أخواته، فترغب خالد في الصداق، فغضب يزيد وأشخصه إليه ثم رده إلى المدينة. وأمر أن يختلف به إلى الكتاب مع الصبيان يعلم القرآن. فزعموا أنه مات كمدا وله عقب. وكان لما خطب يزيد أخته قال: إن أبي قد سن لنسائه عشرين ألف دينار، فإن أعطيتنيها وإلا لم أزوجك. فقال يزيد: أوما ترانا أكفاء إلا بالمال؟ قال: بلى والله إنكم لبنو عمنا. قال: إني لأظنك لو خطب إليك رجل من قريش لزوجته بأقل مما ذكرت من المال. قال: أي لعمري لأنها تكون عنده مالكة مملكة، وهي عندكم مملوكة مقهورة.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2026-05-14T15:29:49+03:00</dcterms:created>
  <dcterms:modified xsi:type="dcterms:W3CDTF">2026-05-14T15:29:49+03:00</dcterms:modified>
</cp:coreProperties>
</file>

<file path=docProps/custom.xml><?xml version="1.0" encoding="utf-8"?>
<Properties xmlns="http://schemas.openxmlformats.org/officeDocument/2006/custom-properties" xmlns:vt="http://schemas.openxmlformats.org/officeDocument/2006/docPropsVTypes"/>
</file>