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الخارزنجي
</w:t>
      </w:r>
    </w:p>
    <w:p>
      <w:pPr>
        <w:jc w:val="start"/>
        <w:bidi/>
      </w:pPr>
      <w:r>
        <w:rPr>
          <w:rFonts w:ascii="arial" w:hAnsi="arial" w:eastAsia="arial" w:cs="arial"/>
          <w:sz w:val="28"/>
          <w:szCs w:val="28"/>
          <w:b w:val="1"/>
          <w:bCs w:val="1"/>
          <w:rtl/>
        </w:rPr>
        <w:t xml:space="preserve">الخارزنجي
</w:t>
      </w:r>
    </w:p>
    <w:p>
      <w:pPr/>
      <w:r>
        <w:rPr/>
        <w:t xml:space="preserve">الخارزنجي يوسف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الخارزنجي
</w:t>
      </w:r>
    </w:p>
    <w:p>
      <w:pPr/>
      <w:r>
        <w:rPr/>
        <w:t xml:space="preserve">يوسف الخارزنجي يوسف بن الحسن بن يوسف بن محمد بن إبراهيم بن إسماعيل أبو القاسم الخارزنجي. ذكره عبد الغافر ووصفه فقال: الإمام البارع جمله، الأديب الأصولي الشافعي من وجوه الأفاضل من أصحاب أبي عبد الله، أخذ الكلام وأصول الفقه عن أصحابه، واختلف إلى دروس إمام الحرمين وعلق عنه الكثير، ثم خرج إلى مرو سنة إحدى وسبعين وأربع مائة، وأقام بها مدة، واختلف إلى الإمام أبي المظفر السمعاني، وأبي محمد عبد الله بن علي الصفار، وأبي الحسن البستي، ثم عاد إلى نيسابور وأمعن في الإفادة. وصنف في غير نوع من النظم والنثر والخطب البليغة المرصعة، ومجالس الوعظ والتذكير. وولد بخارزنج من ناحية بست، وله بها سلف صالح، سنة خمس وأربعين وأربع مائة، ودخل نيسابور، ولم يسمع في مبادئ أمره اشتغالا بالعلم، ثم سمع أبا إسحاق الشيرازي، وأبا بكر ابن خلف، وأبا سعيد القشيري وجماعة سواهم.</w:t>
      </w:r>
    </w:p>
    <w:p/>
    <w:p>
      <w:pPr/>
      <w:r>
        <w:rPr/>
        <w:t xml:space="preserve">وله من قصيدة: </w:t>
      </w:r>
    </w:p>
    <w:p/>
    <w:p>
      <w:pPr>
        <w:jc w:val="center"/>
      </w:pPr>
      <w:r>
        <w:rPr>
          <w:color w:val="ff0000"/>
        </w:rPr>
        <w:t xml:space="preserve">لبس الزمان ملابس الإدلال</w:t>
      </w:r>
      <w:r>
        <w:rPr>
          <w:color w:val="ff0000"/>
        </w:rPr>
        <w:t xml:space="preserve">      </w:t>
      </w:r>
      <w:r>
        <w:rPr>
          <w:color w:val="ff0000"/>
        </w:rPr>
        <w:t xml:space="preserve">وبكى الغمام بطرفه الهطال</w:t>
      </w:r>
    </w:p>
    <w:p/>
    <w:p>
      <w:pPr>
        <w:jc w:val="center"/>
      </w:pPr>
      <w:r>
        <w:rPr>
          <w:color w:val="ff0000"/>
        </w:rPr>
        <w:t xml:space="preserve">فترى السماء تقنعت بنصفيها</w:t>
      </w:r>
      <w:r>
        <w:rPr>
          <w:color w:val="ff0000"/>
        </w:rPr>
        <w:t xml:space="preserve">      </w:t>
      </w:r>
      <w:r>
        <w:rPr>
          <w:color w:val="ff0000"/>
        </w:rPr>
        <w:t xml:space="preserve">مثل الغواني في خدور حجال</w:t>
      </w:r>
    </w:p>
    <w:p/>
    <w:p>
      <w:pPr>
        <w:jc w:val="center"/>
      </w:pPr>
      <w:r>
        <w:rPr>
          <w:color w:val="ff0000"/>
        </w:rPr>
        <w:t xml:space="preserve">وإذا العوارض أرزمت ثم انبرت</w:t>
      </w:r>
      <w:r>
        <w:rPr>
          <w:color w:val="ff0000"/>
        </w:rPr>
        <w:t xml:space="preserve">      </w:t>
      </w:r>
      <w:r>
        <w:rPr>
          <w:color w:val="ff0000"/>
        </w:rPr>
        <w:t xml:space="preserve">تذري الجمان على الربى بسجال</w:t>
      </w:r>
    </w:p>
    <w:p/>
    <w:p>
      <w:pPr>
        <w:jc w:val="center"/>
      </w:pPr>
      <w:r>
        <w:rPr>
          <w:color w:val="ff0000"/>
        </w:rPr>
        <w:t xml:space="preserve">وكأن عين الغيم عين متيم</w:t>
      </w:r>
      <w:r>
        <w:rPr>
          <w:color w:val="ff0000"/>
        </w:rPr>
        <w:t xml:space="preserve">      </w:t>
      </w:r>
      <w:r>
        <w:rPr>
          <w:color w:val="ff0000"/>
        </w:rPr>
        <w:t xml:space="preserve">وكأن وجه الأرض وجه هلال</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يوسف بن الخارزنجي.
</w:t>
      </w:r>
    </w:p>
    <w:p>
      <w:pPr/>
      <w:r>
        <w:rPr/>
        <w:t xml:space="preserve">يوسف بن الحسن بن يوسف بن الخارزنجي. </w:t>
      </w:r>
    </w:p>
    <w:p/>
    <w:p>
      <w:pPr/>
      <w:r>
        <w:rPr/>
        <w:t xml:space="preserve">نسبة إلى قرية من نيسابور. أبو الفاسم الإمام البارع الأديب الأصولي الفقيه الشاعر، اختلف إلى الإمام وإلى أبي المظفر بن السمعاني قاله عبد الغافر، وقال أبو سعد في الأنساب: سمع أبا إسحاق الشيرازي وغيره. وُلد سنة، خمس وأربعين وأربعمائة ولا تحضرني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2026-05-14T15:32:06+03:00</dcterms:created>
  <dcterms:modified xsi:type="dcterms:W3CDTF">2026-05-14T15:32:06+03:00</dcterms:modified>
</cp:coreProperties>
</file>

<file path=docProps/custom.xml><?xml version="1.0" encoding="utf-8"?>
<Properties xmlns="http://schemas.openxmlformats.org/officeDocument/2006/custom-properties" xmlns:vt="http://schemas.openxmlformats.org/officeDocument/2006/docPropsVTypes"/>
</file>