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حوط الله
</w:t>
      </w:r>
    </w:p>
    <w:p>
      <w:pPr>
        <w:jc w:val="start"/>
        <w:bidi/>
      </w:pPr>
      <w:r>
        <w:rPr>
          <w:rFonts w:ascii="arial" w:hAnsi="arial" w:eastAsia="arial" w:cs="arial"/>
          <w:sz w:val="28"/>
          <w:szCs w:val="28"/>
          <w:b w:val="1"/>
          <w:bCs w:val="1"/>
          <w:rtl/>
        </w:rPr>
        <w:t xml:space="preserve">ابن حوط الله
</w:t>
      </w:r>
    </w:p>
    <w:p>
      <w:pPr/>
      <w:r>
        <w:rPr/>
        <w:t xml:space="preserve">ابن حوط الله اسمه داود بن سليمان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حوط الله الأندي
</w:t>
      </w:r>
    </w:p>
    <w:p>
      <w:pPr/>
      <w:r>
        <w:rPr/>
        <w:t xml:space="preserve">ابن حوط الله الأندي داود بن سليمان بن داود بن عبد الرحمن بن سليمان بن عمر بن خلف بن عبد الله بن عبد الرؤوف بن حوط الله المحدث، أبو سليمان الأنصاري الحارثي الأندي - بالنون- كان هو وأخوه أوسع أهل الأندلس رواية في وقتهما، مع الجلالة والعدالة. ولي قضاء الجزيرة الخضراء، ثم قضاء بلنسية، وتوفي على قضاء مالقة، وحمل نعشه على الأكف سنة إحدى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حوط الله
</w:t>
      </w:r>
    </w:p>
    <w:p>
      <w:pPr/>
      <w:r>
        <w:rPr/>
        <w:t xml:space="preserve">ابن حوط الله الإمام العالم الصالح المحدث الحافظ القاضي أبو سليمان داود بن سليمان بن داود بن عبد الرحمن بن سليمان بن عمر بن حوط الله الأنصاري، الحارثي، البلنسي، الأندي.</w:t>
      </w:r>
    </w:p>
    <w:p/>
    <w:p>
      <w:pPr/>
      <w:r>
        <w:rPr/>
        <w:t xml:space="preserve">وأندة: من عمل بلنسية.</w:t>
      </w:r>
    </w:p>
    <w:p/>
    <w:p>
      <w:pPr/>
      <w:r>
        <w:rPr/>
        <w:t xml:space="preserve">ولد سنة اثنتين وخمسين. ونزل مالقة.</w:t>
      </w:r>
    </w:p>
    <w:p/>
    <w:p>
      <w:pPr/>
      <w:r>
        <w:rPr/>
        <w:t xml:space="preserve">حدث عن: أبيه، وأخيه أبي محمد، وأبي القاسم بن حبيش، وأبي القاسم بن بشكوال، وأبي عبد الله بن حميد، وأبي عبد الله بن زرقون، وأبي عبد الله ابن الفخار، وعبد الحق بن بونه، وأبي محمد بن عبيد الله، وخلق. ورحل وجمع وحصل، وأجاز له: أبو الطاهر بن عوف من الإسكندرية.</w:t>
      </w:r>
    </w:p>
    <w:p/>
    <w:p>
      <w:pPr/>
      <w:r>
        <w:rPr/>
        <w:t xml:space="preserve">قال الأبار: شيوخه يزيدون على المائتين، وكانت الرواية أغلب عليه من الدراية، وكان هو وأخوه أوسع أهل الأندلس رواية في وقتهما، مع الجلالة والعدالة.</w:t>
      </w:r>
    </w:p>
    <w:p/>
    <w:p>
      <w:pPr/>
      <w:r>
        <w:rPr/>
        <w:t xml:space="preserve">قال: وكان أبو سليمان، ورعا، منقبضا، ولي قضاء الجزيرة الخضراء، ثم قضاء بلنسية، وبه لقيته، وتوفي على قضاء مالقة في سادس ربيع الآخر، سنة إحدى وعشرين وست مائة.</w:t>
      </w:r>
    </w:p>
    <w:p/>
    <w:p>
      <w:pPr/>
      <w:r>
        <w:rPr/>
        <w:t xml:space="preserve">وقال ابن مسدي وروى عنه: لم أر أكثر باكيا من جنازته، وحمل نعشه على الأكف، رحمه الله.</w:t>
      </w:r>
    </w:p>
    <w:p>
      <w:pPr>
        <w:jc w:val="start"/>
        <w:bidi/>
      </w:pPr>
      <w:r>
        <w:rPr>
          <w:sz w:val="24"/>
          <w:szCs w:val="24"/>
          <w:b w:val="1"/>
          <w:bCs w:val="1"/>
          <w:rtl/>
        </w:rPr>
        <w:t xml:space="preserve">
سير أعلام النبلاء،(دار الحديث- القاهرة،2006،ط 0،ج 16،ص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2026-05-14T13:07:01+03:00</dcterms:created>
  <dcterms:modified xsi:type="dcterms:W3CDTF">2026-05-14T13:07:01+03:00</dcterms:modified>
</cp:coreProperties>
</file>

<file path=docProps/custom.xml><?xml version="1.0" encoding="utf-8"?>
<Properties xmlns="http://schemas.openxmlformats.org/officeDocument/2006/custom-properties" xmlns:vt="http://schemas.openxmlformats.org/officeDocument/2006/docPropsVTypes"/>
</file>